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69E35" w14:textId="77777777" w:rsidR="002D3A6F" w:rsidRDefault="002D3A6F" w:rsidP="00DB0513">
      <w:pPr>
        <w:pStyle w:val="Heading3"/>
        <w:spacing w:before="120" w:after="120"/>
        <w:rPr>
          <w:rFonts w:ascii="Arial" w:eastAsia="Arial" w:hAnsi="Arial" w:cs="Arial"/>
          <w:b/>
          <w:sz w:val="36"/>
          <w:szCs w:val="36"/>
        </w:rPr>
      </w:pPr>
    </w:p>
    <w:p w14:paraId="784E9605" w14:textId="48385F8E" w:rsidR="0003490A" w:rsidRDefault="00430599" w:rsidP="002D3A6F">
      <w:pPr>
        <w:pStyle w:val="Heading3"/>
        <w:spacing w:before="120" w:after="120"/>
        <w:jc w:val="center"/>
        <w:rPr>
          <w:rFonts w:ascii="Arial" w:eastAsia="Arial" w:hAnsi="Arial" w:cs="Arial"/>
          <w:b/>
          <w:sz w:val="36"/>
          <w:szCs w:val="36"/>
        </w:rPr>
      </w:pPr>
      <w:bookmarkStart w:id="0" w:name="_Toc150259380"/>
      <w:r w:rsidRPr="00B958F3">
        <w:rPr>
          <w:rFonts w:ascii="Arial" w:eastAsia="Arial" w:hAnsi="Arial" w:cs="Arial"/>
          <w:b/>
          <w:sz w:val="36"/>
          <w:szCs w:val="36"/>
        </w:rPr>
        <w:t>Verhaltenskodex für Lieferanten</w:t>
      </w:r>
      <w:bookmarkEnd w:id="0"/>
    </w:p>
    <w:p w14:paraId="2A9D1662" w14:textId="09F57F9A" w:rsidR="0065667A" w:rsidRPr="002664F5" w:rsidRDefault="00982076" w:rsidP="002664F5">
      <w:pPr>
        <w:pStyle w:val="Heading3"/>
        <w:spacing w:before="120" w:after="120"/>
        <w:jc w:val="center"/>
        <w:rPr>
          <w:rFonts w:ascii="Arial" w:eastAsia="Arial" w:hAnsi="Arial" w:cs="Arial"/>
          <w:b/>
          <w:sz w:val="20"/>
          <w:szCs w:val="20"/>
        </w:rPr>
      </w:pPr>
      <w:bookmarkStart w:id="1" w:name="_Toc150259381"/>
      <w:r w:rsidRPr="0081679E">
        <w:rPr>
          <w:rFonts w:ascii="Arial" w:eastAsia="Arial" w:hAnsi="Arial" w:cs="Arial"/>
          <w:b/>
          <w:sz w:val="20"/>
          <w:szCs w:val="20"/>
        </w:rPr>
        <w:t>(Stand</w:t>
      </w:r>
      <w:r w:rsidR="003C7249" w:rsidRPr="0081679E">
        <w:rPr>
          <w:rFonts w:ascii="Arial" w:eastAsia="Arial" w:hAnsi="Arial" w:cs="Arial"/>
          <w:b/>
          <w:sz w:val="20"/>
          <w:szCs w:val="20"/>
        </w:rPr>
        <w:t> </w:t>
      </w:r>
      <w:r w:rsidR="00357534">
        <w:rPr>
          <w:rFonts w:ascii="Arial" w:eastAsia="Arial" w:hAnsi="Arial" w:cs="Arial"/>
          <w:b/>
          <w:sz w:val="20"/>
          <w:szCs w:val="20"/>
        </w:rPr>
        <w:t>Mai</w:t>
      </w:r>
      <w:r w:rsidR="0016215B" w:rsidRPr="0081679E">
        <w:rPr>
          <w:rFonts w:ascii="Arial" w:eastAsia="Arial" w:hAnsi="Arial" w:cs="Arial"/>
          <w:b/>
          <w:sz w:val="20"/>
          <w:szCs w:val="20"/>
        </w:rPr>
        <w:t xml:space="preserve"> 202</w:t>
      </w:r>
      <w:r w:rsidR="00357534">
        <w:rPr>
          <w:rFonts w:ascii="Arial" w:eastAsia="Arial" w:hAnsi="Arial" w:cs="Arial"/>
          <w:b/>
          <w:sz w:val="20"/>
          <w:szCs w:val="20"/>
        </w:rPr>
        <w:t>5</w:t>
      </w:r>
      <w:r w:rsidRPr="0081679E">
        <w:rPr>
          <w:rFonts w:ascii="Arial" w:eastAsia="Arial" w:hAnsi="Arial" w:cs="Arial"/>
          <w:b/>
          <w:sz w:val="20"/>
          <w:szCs w:val="20"/>
        </w:rPr>
        <w:t>)</w:t>
      </w:r>
      <w:bookmarkEnd w:id="1"/>
    </w:p>
    <w:p w14:paraId="34D45A72" w14:textId="77777777" w:rsidR="0065667A" w:rsidRDefault="0065667A" w:rsidP="00CE1540"/>
    <w:p w14:paraId="5E06C567" w14:textId="77777777" w:rsidR="0065667A" w:rsidRPr="0081679E" w:rsidRDefault="0065667A" w:rsidP="00CE1540"/>
    <w:tbl>
      <w:tblPr>
        <w:tblW w:w="9212" w:type="dxa"/>
        <w:tblLayout w:type="fixed"/>
        <w:tblCellMar>
          <w:left w:w="70" w:type="dxa"/>
          <w:right w:w="70" w:type="dxa"/>
        </w:tblCellMar>
        <w:tblLook w:val="0000" w:firstRow="0" w:lastRow="0" w:firstColumn="0" w:lastColumn="0" w:noHBand="0" w:noVBand="0"/>
      </w:tblPr>
      <w:tblGrid>
        <w:gridCol w:w="9212"/>
      </w:tblGrid>
      <w:tr w:rsidR="002D3A6F" w:rsidRPr="0081679E" w14:paraId="487C4468" w14:textId="77777777" w:rsidTr="002D3A6F">
        <w:tc>
          <w:tcPr>
            <w:tcW w:w="9212" w:type="dxa"/>
          </w:tcPr>
          <w:p w14:paraId="63B8ED80" w14:textId="31A43FA2" w:rsidR="002D3A6F" w:rsidRPr="0081679E" w:rsidRDefault="002D3A6F" w:rsidP="002D3A6F">
            <w:pPr>
              <w:spacing w:before="120" w:after="120"/>
              <w:jc w:val="both"/>
            </w:pPr>
            <w:r w:rsidRPr="0081679E">
              <w:rPr>
                <w:rFonts w:ascii="Arial" w:eastAsia="Arial" w:hAnsi="Arial" w:cs="Arial"/>
                <w:sz w:val="24"/>
                <w:szCs w:val="24"/>
              </w:rPr>
              <w:t xml:space="preserve">Die Freudenberg Gruppe ist ein global tätiges Unternehmen. Rechtsbefolgung, Integrität und Nachhaltigkeit sind tief verankert in der Unternehmenskultur von Freudenberg. Die </w:t>
            </w:r>
            <w:r w:rsidRPr="0081679E">
              <w:rPr>
                <w:rFonts w:ascii="Arial" w:eastAsia="Arial" w:hAnsi="Arial" w:cs="Arial"/>
                <w:b/>
                <w:bCs/>
                <w:sz w:val="24"/>
                <w:szCs w:val="24"/>
              </w:rPr>
              <w:t>Leit- und Geschäftsgrundsätze</w:t>
            </w:r>
            <w:r w:rsidRPr="0081679E">
              <w:rPr>
                <w:rFonts w:ascii="Arial" w:eastAsia="Arial" w:hAnsi="Arial" w:cs="Arial"/>
                <w:sz w:val="24"/>
                <w:szCs w:val="24"/>
              </w:rPr>
              <w:t xml:space="preserve"> der Freudenberg</w:t>
            </w:r>
            <w:r w:rsidRPr="0081679E">
              <w:rPr>
                <w:rFonts w:ascii="Arial" w:eastAsia="Arial" w:hAnsi="Arial" w:cs="Arial"/>
                <w:b/>
                <w:bCs/>
                <w:sz w:val="24"/>
                <w:szCs w:val="24"/>
              </w:rPr>
              <w:t xml:space="preserve"> </w:t>
            </w:r>
            <w:r w:rsidRPr="0081679E">
              <w:rPr>
                <w:rFonts w:ascii="Arial" w:eastAsia="Arial" w:hAnsi="Arial" w:cs="Arial"/>
                <w:sz w:val="24"/>
                <w:szCs w:val="24"/>
              </w:rPr>
              <w:t xml:space="preserve">Gruppe und unser Code </w:t>
            </w:r>
            <w:proofErr w:type="spellStart"/>
            <w:r w:rsidRPr="0081679E">
              <w:rPr>
                <w:rFonts w:ascii="Arial" w:eastAsia="Arial" w:hAnsi="Arial" w:cs="Arial"/>
                <w:sz w:val="24"/>
                <w:szCs w:val="24"/>
              </w:rPr>
              <w:t>of</w:t>
            </w:r>
            <w:proofErr w:type="spellEnd"/>
            <w:r w:rsidRPr="0081679E">
              <w:rPr>
                <w:rFonts w:ascii="Arial" w:eastAsia="Arial" w:hAnsi="Arial" w:cs="Arial"/>
                <w:sz w:val="24"/>
                <w:szCs w:val="24"/>
              </w:rPr>
              <w:t xml:space="preserve"> Conduct bekräftigen unsere dauerhafte Verpflichtung, Gesetze einzuhalten, Gerechtigkeit zu fördern, kulturelle Unterschiede zu respektieren, soziale Verantwortung zu übernehmen und die Umwelt und das Wohl der Menschen, die bei und mit uns entlang der Lieferkette zusammenarbeiten, zu schützen. Als Unterzeichner des Global Compact der Vereinten Nationen hat sich Freudenberg zur Einhaltung der zehn Prinzipien in den Bereichen Menschenrechte, Arbeit, Umwelt und Korruptionsbekämpfung verpflichtet. Diese Grundsätze schaffen die Rahmenbedingungen für ein durch Vertrauen und Zuversicht geprägtes Klima, wodurch Teamarbeit, Innovation, Kundenorientierung und der langfristige Erfolg unseres Unternehmens gefördert werden.</w:t>
            </w:r>
          </w:p>
        </w:tc>
      </w:tr>
      <w:tr w:rsidR="002D3A6F" w:rsidRPr="0081679E" w14:paraId="4125AA31" w14:textId="77777777" w:rsidTr="002D3A6F">
        <w:tc>
          <w:tcPr>
            <w:tcW w:w="9212" w:type="dxa"/>
          </w:tcPr>
          <w:p w14:paraId="236A5403" w14:textId="0AA4EE35" w:rsidR="002D3A6F" w:rsidRPr="0081679E" w:rsidRDefault="002D3A6F" w:rsidP="002D3A6F">
            <w:pPr>
              <w:spacing w:before="120" w:after="120"/>
              <w:jc w:val="both"/>
              <w:rPr>
                <w:rFonts w:ascii="Arial" w:eastAsia="Arial" w:hAnsi="Arial" w:cs="Arial"/>
                <w:sz w:val="24"/>
                <w:szCs w:val="24"/>
              </w:rPr>
            </w:pPr>
            <w:r w:rsidRPr="0081679E">
              <w:rPr>
                <w:rFonts w:ascii="Arial" w:eastAsia="Arial" w:hAnsi="Arial" w:cs="Arial"/>
                <w:sz w:val="24"/>
                <w:szCs w:val="24"/>
              </w:rPr>
              <w:t xml:space="preserve">Insbesondere durch die Einführung entsprechender Lieferkettengesetze und -richtlinien in Europa und Nordamerika wurden auch rechtliche Mindeststandards geschaffen. </w:t>
            </w:r>
          </w:p>
        </w:tc>
      </w:tr>
      <w:tr w:rsidR="002D3A6F" w:rsidRPr="0081679E" w14:paraId="5A30476B" w14:textId="77777777" w:rsidTr="002D3A6F">
        <w:tc>
          <w:tcPr>
            <w:tcW w:w="9212" w:type="dxa"/>
          </w:tcPr>
          <w:p w14:paraId="3B237445" w14:textId="29EA8C08" w:rsidR="002D3A6F" w:rsidRPr="0081679E" w:rsidRDefault="007B4633" w:rsidP="002D3A6F">
            <w:pPr>
              <w:spacing w:before="120" w:after="120"/>
              <w:jc w:val="both"/>
              <w:rPr>
                <w:rFonts w:ascii="Arial" w:eastAsia="Arial" w:hAnsi="Arial" w:cs="Arial"/>
                <w:sz w:val="24"/>
                <w:szCs w:val="24"/>
              </w:rPr>
            </w:pPr>
            <w:r>
              <w:rPr>
                <w:rFonts w:ascii="Arial" w:eastAsia="Arial" w:hAnsi="Arial" w:cs="Arial"/>
                <w:sz w:val="24"/>
                <w:szCs w:val="24"/>
              </w:rPr>
              <w:t xml:space="preserve">Die </w:t>
            </w:r>
            <w:r w:rsidRPr="007B4633">
              <w:rPr>
                <w:rFonts w:ascii="Arial" w:eastAsia="Arial" w:hAnsi="Arial" w:cs="Arial"/>
                <w:sz w:val="24"/>
                <w:szCs w:val="24"/>
              </w:rPr>
              <w:t xml:space="preserve">Freudenberg </w:t>
            </w:r>
            <w:r w:rsidR="00474F74" w:rsidRPr="00474F74">
              <w:rPr>
                <w:rFonts w:ascii="Arial" w:eastAsia="Arial" w:hAnsi="Arial" w:cs="Arial"/>
                <w:sz w:val="24"/>
                <w:szCs w:val="24"/>
              </w:rPr>
              <w:t xml:space="preserve">Performance Materials Holding GmbH </w:t>
            </w:r>
            <w:r w:rsidR="002D3A6F" w:rsidRPr="0081679E">
              <w:rPr>
                <w:rFonts w:ascii="Arial" w:eastAsia="Arial" w:hAnsi="Arial" w:cs="Arial"/>
                <w:sz w:val="24"/>
                <w:szCs w:val="24"/>
              </w:rPr>
              <w:t>und alle mit ih</w:t>
            </w:r>
            <w:r w:rsidR="0036327D" w:rsidRPr="0081679E">
              <w:rPr>
                <w:rFonts w:ascii="Arial" w:eastAsia="Arial" w:hAnsi="Arial" w:cs="Arial"/>
                <w:sz w:val="24"/>
                <w:szCs w:val="24"/>
              </w:rPr>
              <w:t>nen</w:t>
            </w:r>
            <w:r w:rsidR="002D3A6F" w:rsidRPr="0081679E">
              <w:rPr>
                <w:rFonts w:ascii="Arial" w:eastAsia="Arial" w:hAnsi="Arial" w:cs="Arial"/>
                <w:sz w:val="24"/>
                <w:szCs w:val="24"/>
              </w:rPr>
              <w:t xml:space="preserve"> verbundene Unternehmen des Teilkonzerns Freudenberg </w:t>
            </w:r>
            <w:r w:rsidR="00BD66BB">
              <w:rPr>
                <w:rFonts w:ascii="Arial" w:eastAsia="Arial" w:hAnsi="Arial" w:cs="Arial"/>
                <w:sz w:val="24"/>
                <w:szCs w:val="24"/>
              </w:rPr>
              <w:t>Performance Materials</w:t>
            </w:r>
            <w:r w:rsidR="002D3A6F" w:rsidRPr="0081679E">
              <w:rPr>
                <w:rFonts w:ascii="Arial" w:eastAsia="Arial" w:hAnsi="Arial" w:cs="Arial"/>
                <w:sz w:val="24"/>
                <w:szCs w:val="24"/>
              </w:rPr>
              <w:t xml:space="preserve"> weltweit (nachfolgend zusammen als „F</w:t>
            </w:r>
            <w:r w:rsidR="00BD66BB">
              <w:rPr>
                <w:rFonts w:ascii="Arial" w:eastAsia="Arial" w:hAnsi="Arial" w:cs="Arial"/>
                <w:sz w:val="24"/>
                <w:szCs w:val="24"/>
              </w:rPr>
              <w:t>PM</w:t>
            </w:r>
            <w:r w:rsidR="002D3A6F" w:rsidRPr="0081679E">
              <w:rPr>
                <w:rFonts w:ascii="Arial" w:eastAsia="Arial" w:hAnsi="Arial" w:cs="Arial"/>
                <w:sz w:val="24"/>
                <w:szCs w:val="24"/>
              </w:rPr>
              <w:t>“ bezeichnet), erwarte</w:t>
            </w:r>
            <w:r w:rsidR="00CB308D" w:rsidRPr="0081679E">
              <w:rPr>
                <w:rFonts w:ascii="Arial" w:eastAsia="Arial" w:hAnsi="Arial" w:cs="Arial"/>
                <w:sz w:val="24"/>
                <w:szCs w:val="24"/>
              </w:rPr>
              <w:t>n</w:t>
            </w:r>
            <w:r w:rsidR="002D3A6F" w:rsidRPr="0081679E">
              <w:rPr>
                <w:rFonts w:ascii="Arial" w:eastAsia="Arial" w:hAnsi="Arial" w:cs="Arial"/>
                <w:sz w:val="24"/>
                <w:szCs w:val="24"/>
              </w:rPr>
              <w:t xml:space="preserve"> von allen Lieferanten, dass sie mit derselben Integrität, Fairness, Verantwortung, Ehrlichkeit und dem gleichen Engagement für Nachhaltigkeit handeln.</w:t>
            </w:r>
          </w:p>
        </w:tc>
      </w:tr>
      <w:tr w:rsidR="002D3A6F" w14:paraId="6503BFA2" w14:textId="77777777" w:rsidTr="002D3A6F">
        <w:tc>
          <w:tcPr>
            <w:tcW w:w="9212" w:type="dxa"/>
          </w:tcPr>
          <w:p w14:paraId="1CC7872A" w14:textId="09B84E46" w:rsidR="00D54666" w:rsidRPr="0081679E" w:rsidRDefault="002D3A6F" w:rsidP="002D3A6F">
            <w:pPr>
              <w:spacing w:before="120" w:after="120"/>
              <w:contextualSpacing/>
              <w:jc w:val="both"/>
              <w:rPr>
                <w:rFonts w:ascii="Arial" w:eastAsia="Arial" w:hAnsi="Arial" w:cs="Arial"/>
                <w:sz w:val="24"/>
                <w:szCs w:val="24"/>
              </w:rPr>
            </w:pPr>
            <w:r w:rsidRPr="0081679E">
              <w:rPr>
                <w:rFonts w:ascii="Arial" w:eastAsia="Arial" w:hAnsi="Arial" w:cs="Arial"/>
                <w:sz w:val="24"/>
                <w:szCs w:val="24"/>
              </w:rPr>
              <w:t xml:space="preserve">Die in diesem Verhaltenskodex für Lieferanten von </w:t>
            </w:r>
            <w:r w:rsidR="00BD66BB">
              <w:rPr>
                <w:rFonts w:ascii="Arial" w:eastAsia="Arial" w:hAnsi="Arial" w:cs="Arial"/>
                <w:sz w:val="24"/>
                <w:szCs w:val="24"/>
              </w:rPr>
              <w:t>FPM</w:t>
            </w:r>
            <w:r w:rsidRPr="0081679E">
              <w:rPr>
                <w:rFonts w:ascii="Arial" w:eastAsia="Arial" w:hAnsi="Arial" w:cs="Arial"/>
                <w:sz w:val="24"/>
                <w:szCs w:val="24"/>
              </w:rPr>
              <w:t xml:space="preserve"> ("</w:t>
            </w:r>
            <w:r w:rsidRPr="0081679E">
              <w:rPr>
                <w:rFonts w:ascii="Arial" w:eastAsia="Arial" w:hAnsi="Arial" w:cs="Arial"/>
                <w:b/>
                <w:sz w:val="24"/>
                <w:szCs w:val="24"/>
              </w:rPr>
              <w:t>Verhaltenskodex</w:t>
            </w:r>
            <w:r w:rsidRPr="0081679E">
              <w:rPr>
                <w:rFonts w:ascii="Arial" w:eastAsia="Arial" w:hAnsi="Arial" w:cs="Arial"/>
                <w:sz w:val="24"/>
                <w:szCs w:val="24"/>
              </w:rPr>
              <w:t>") formulierten Grundsätze bilden einen wichtigen Bestandteil der Lieferantenauswahl und</w:t>
            </w:r>
          </w:p>
          <w:p w14:paraId="1ADF4B1F" w14:textId="46C29E14" w:rsidR="009A55C3" w:rsidRPr="0081679E" w:rsidRDefault="002D3A6F" w:rsidP="00D54666">
            <w:pPr>
              <w:spacing w:after="120"/>
              <w:contextualSpacing/>
              <w:jc w:val="both"/>
              <w:rPr>
                <w:rFonts w:ascii="Arial" w:eastAsia="Arial" w:hAnsi="Arial" w:cs="Arial"/>
                <w:sz w:val="24"/>
                <w:szCs w:val="24"/>
              </w:rPr>
            </w:pPr>
            <w:r w:rsidRPr="0081679E">
              <w:rPr>
                <w:rFonts w:ascii="Arial" w:eastAsia="Arial" w:hAnsi="Arial" w:cs="Arial"/>
                <w:sz w:val="24"/>
                <w:szCs w:val="24"/>
              </w:rPr>
              <w:t xml:space="preserve">-bewertung bei </w:t>
            </w:r>
            <w:r w:rsidR="00BD66BB">
              <w:rPr>
                <w:rFonts w:ascii="Arial" w:eastAsia="Arial" w:hAnsi="Arial" w:cs="Arial"/>
                <w:sz w:val="24"/>
                <w:szCs w:val="24"/>
              </w:rPr>
              <w:t>FPM</w:t>
            </w:r>
            <w:r w:rsidRPr="0081679E">
              <w:rPr>
                <w:rFonts w:ascii="Arial" w:eastAsia="Arial" w:hAnsi="Arial" w:cs="Arial"/>
                <w:sz w:val="24"/>
                <w:szCs w:val="24"/>
              </w:rPr>
              <w:t>. Der Verhaltenskodex ist weltweit gültig und richtet sich sowohl an produzierende Lieferanten als auch an Dienstleister jeder Art, darunter auch Berater, Vermittler und sonstige Geschäftspartner ("</w:t>
            </w:r>
            <w:r w:rsidRPr="0081679E">
              <w:rPr>
                <w:rFonts w:ascii="Arial" w:eastAsia="Arial" w:hAnsi="Arial" w:cs="Arial"/>
                <w:b/>
                <w:sz w:val="24"/>
                <w:szCs w:val="24"/>
              </w:rPr>
              <w:t>Lieferanten</w:t>
            </w:r>
            <w:r w:rsidRPr="0081679E">
              <w:rPr>
                <w:rFonts w:ascii="Arial" w:eastAsia="Arial" w:hAnsi="Arial" w:cs="Arial"/>
                <w:sz w:val="24"/>
                <w:szCs w:val="24"/>
              </w:rPr>
              <w:t>").</w:t>
            </w:r>
          </w:p>
          <w:p w14:paraId="2C0C0AB6" w14:textId="67B0D52C" w:rsidR="002D3A6F" w:rsidRDefault="00BD66BB" w:rsidP="00D54666">
            <w:pPr>
              <w:spacing w:after="120"/>
              <w:contextualSpacing/>
              <w:jc w:val="both"/>
              <w:rPr>
                <w:rFonts w:ascii="Arial" w:eastAsia="Arial" w:hAnsi="Arial" w:cs="Arial"/>
                <w:sz w:val="24"/>
                <w:szCs w:val="24"/>
              </w:rPr>
            </w:pPr>
            <w:r>
              <w:rPr>
                <w:rFonts w:ascii="Arial" w:eastAsia="Arial" w:hAnsi="Arial" w:cs="Arial"/>
                <w:sz w:val="24"/>
                <w:szCs w:val="24"/>
              </w:rPr>
              <w:t>FPM</w:t>
            </w:r>
            <w:r w:rsidR="002D3A6F" w:rsidRPr="0081679E">
              <w:rPr>
                <w:rFonts w:ascii="Arial" w:eastAsia="Arial" w:hAnsi="Arial" w:cs="Arial"/>
                <w:sz w:val="24"/>
                <w:szCs w:val="24"/>
              </w:rPr>
              <w:t xml:space="preserve"> erwartet, dass ihre Lieferanten alle nachfolgend beschriebenen Grundsätze und Anforderungen einhalten und diese ihren Sub- und Nachunternehmern gegenüber angemessen adressieren:</w:t>
            </w:r>
          </w:p>
        </w:tc>
      </w:tr>
    </w:tbl>
    <w:p w14:paraId="18B25709" w14:textId="0CC1C0C6" w:rsidR="002D3A6F" w:rsidRDefault="002D3A6F"/>
    <w:p w14:paraId="000D30DE" w14:textId="15186C53" w:rsidR="002D3A6F" w:rsidRDefault="002D3A6F"/>
    <w:p w14:paraId="65005E0E" w14:textId="5A252588" w:rsidR="002D3A6F" w:rsidRDefault="002D3A6F"/>
    <w:p w14:paraId="5E1DAFFD" w14:textId="33F57818" w:rsidR="002D3A6F" w:rsidRDefault="002D3A6F"/>
    <w:p w14:paraId="6B0CFBDF" w14:textId="6C277AF7" w:rsidR="002D3A6F" w:rsidRDefault="002D3A6F"/>
    <w:p w14:paraId="41A557BB" w14:textId="7F238077" w:rsidR="002D3A6F" w:rsidRDefault="002D3A6F"/>
    <w:p w14:paraId="100445C7" w14:textId="0EF5902E" w:rsidR="002D3A6F" w:rsidRDefault="002D3A6F"/>
    <w:p w14:paraId="7DA8E09E" w14:textId="52BDF82C" w:rsidR="002D3A6F" w:rsidRDefault="002D3A6F"/>
    <w:p w14:paraId="5CE683AE" w14:textId="12567FEF" w:rsidR="002D3A6F" w:rsidRDefault="002D3A6F"/>
    <w:p w14:paraId="1B769F83" w14:textId="30D21418" w:rsidR="002D3A6F" w:rsidRDefault="002D3A6F"/>
    <w:p w14:paraId="0659BCB5" w14:textId="3BA91304" w:rsidR="002D3A6F" w:rsidRDefault="002D3A6F"/>
    <w:p w14:paraId="604B612F" w14:textId="46DC3505" w:rsidR="002D3A6F" w:rsidRDefault="002D3A6F"/>
    <w:p w14:paraId="08EADEB5" w14:textId="356E69B8" w:rsidR="002D3A6F" w:rsidRDefault="002D3A6F"/>
    <w:p w14:paraId="67DA98E0" w14:textId="4827ABD5" w:rsidR="002D3A6F" w:rsidRDefault="002D3A6F"/>
    <w:p w14:paraId="34F7D7C8" w14:textId="2889BA44" w:rsidR="002D3A6F" w:rsidRDefault="002D3A6F"/>
    <w:p w14:paraId="46BB865D" w14:textId="77777777" w:rsidR="00CE1540" w:rsidRDefault="00CE1540"/>
    <w:tbl>
      <w:tblPr>
        <w:tblW w:w="9212" w:type="dxa"/>
        <w:tblLayout w:type="fixed"/>
        <w:tblCellMar>
          <w:left w:w="70" w:type="dxa"/>
          <w:right w:w="70" w:type="dxa"/>
        </w:tblCellMar>
        <w:tblLook w:val="0000" w:firstRow="0" w:lastRow="0" w:firstColumn="0" w:lastColumn="0" w:noHBand="0" w:noVBand="0"/>
      </w:tblPr>
      <w:tblGrid>
        <w:gridCol w:w="9212"/>
      </w:tblGrid>
      <w:tr w:rsidR="002D3A6F" w14:paraId="3178B71A" w14:textId="77777777" w:rsidTr="002D3A6F">
        <w:tc>
          <w:tcPr>
            <w:tcW w:w="9212" w:type="dxa"/>
            <w:tcBorders>
              <w:bottom w:val="single" w:sz="4" w:space="0" w:color="auto"/>
            </w:tcBorders>
          </w:tcPr>
          <w:p w14:paraId="103DE4A1" w14:textId="5538A52B" w:rsidR="002D3A6F" w:rsidRDefault="002D3A6F" w:rsidP="002D3A6F">
            <w:pPr>
              <w:pStyle w:val="Heading1"/>
              <w:rPr>
                <w:sz w:val="24"/>
                <w:szCs w:val="24"/>
              </w:rPr>
            </w:pPr>
            <w:bookmarkStart w:id="2" w:name="_Toc150259382"/>
            <w:r>
              <w:t>Einhaltung von Gesetzen, Regeln und Standards</w:t>
            </w:r>
            <w:bookmarkEnd w:id="2"/>
          </w:p>
        </w:tc>
      </w:tr>
      <w:tr w:rsidR="002D3A6F" w14:paraId="2F8DC476" w14:textId="77777777" w:rsidTr="002D3A6F">
        <w:tc>
          <w:tcPr>
            <w:tcW w:w="9212" w:type="dxa"/>
            <w:tcBorders>
              <w:top w:val="single" w:sz="4" w:space="0" w:color="auto"/>
            </w:tcBorders>
          </w:tcPr>
          <w:p w14:paraId="696A56B8" w14:textId="371D6EB0" w:rsidR="002D3A6F" w:rsidRDefault="002D3A6F" w:rsidP="002D3A6F">
            <w:pPr>
              <w:spacing w:before="120" w:after="120"/>
              <w:jc w:val="both"/>
              <w:rPr>
                <w:rFonts w:ascii="Arial" w:eastAsia="Arial" w:hAnsi="Arial" w:cs="Arial"/>
                <w:sz w:val="24"/>
                <w:szCs w:val="24"/>
              </w:rPr>
            </w:pPr>
            <w:r>
              <w:rPr>
                <w:rFonts w:ascii="Arial" w:eastAsia="Arial" w:hAnsi="Arial" w:cs="Arial"/>
                <w:sz w:val="24"/>
                <w:szCs w:val="24"/>
              </w:rPr>
              <w:t xml:space="preserve">Die Lieferanten von </w:t>
            </w:r>
            <w:r w:rsidR="00BD66BB">
              <w:rPr>
                <w:rFonts w:ascii="Arial" w:eastAsia="Arial" w:hAnsi="Arial" w:cs="Arial"/>
                <w:sz w:val="24"/>
                <w:szCs w:val="24"/>
              </w:rPr>
              <w:t>FPM</w:t>
            </w:r>
            <w:r>
              <w:rPr>
                <w:rFonts w:ascii="Arial" w:eastAsia="Arial" w:hAnsi="Arial" w:cs="Arial"/>
                <w:sz w:val="24"/>
                <w:szCs w:val="24"/>
              </w:rPr>
              <w:t xml:space="preserve"> halten </w:t>
            </w:r>
            <w:r w:rsidRPr="00B958F3">
              <w:rPr>
                <w:rFonts w:ascii="Arial" w:eastAsia="Arial" w:hAnsi="Arial" w:cs="Arial"/>
                <w:sz w:val="24"/>
                <w:szCs w:val="24"/>
              </w:rPr>
              <w:t>si</w:t>
            </w:r>
            <w:r>
              <w:rPr>
                <w:rFonts w:ascii="Arial" w:eastAsia="Arial" w:hAnsi="Arial" w:cs="Arial"/>
                <w:sz w:val="24"/>
                <w:szCs w:val="24"/>
              </w:rPr>
              <w:t xml:space="preserve">ch an alle anwendbaren Gesetze, </w:t>
            </w:r>
            <w:r w:rsidRPr="00B958F3">
              <w:rPr>
                <w:rFonts w:ascii="Arial" w:eastAsia="Arial" w:hAnsi="Arial" w:cs="Arial"/>
                <w:sz w:val="24"/>
                <w:szCs w:val="24"/>
              </w:rPr>
              <w:t>Regeln und Rechtsvorschri</w:t>
            </w:r>
            <w:r>
              <w:rPr>
                <w:rFonts w:ascii="Arial" w:eastAsia="Arial" w:hAnsi="Arial" w:cs="Arial"/>
                <w:sz w:val="24"/>
                <w:szCs w:val="24"/>
              </w:rPr>
              <w:t>ften in den Ländern, in denen sie tätig sind</w:t>
            </w:r>
            <w:r w:rsidRPr="008A00C7">
              <w:t xml:space="preserve"> </w:t>
            </w:r>
            <w:r>
              <w:rPr>
                <w:rFonts w:ascii="Arial" w:eastAsia="Arial" w:hAnsi="Arial" w:cs="Arial"/>
                <w:sz w:val="24"/>
                <w:szCs w:val="24"/>
              </w:rPr>
              <w:t xml:space="preserve">und </w:t>
            </w:r>
            <w:r w:rsidRPr="008A00C7">
              <w:rPr>
                <w:rFonts w:ascii="Arial" w:eastAsia="Arial" w:hAnsi="Arial" w:cs="Arial"/>
                <w:sz w:val="24"/>
                <w:szCs w:val="24"/>
              </w:rPr>
              <w:t>be</w:t>
            </w:r>
            <w:r>
              <w:rPr>
                <w:rFonts w:ascii="Arial" w:eastAsia="Arial" w:hAnsi="Arial" w:cs="Arial"/>
                <w:sz w:val="24"/>
                <w:szCs w:val="24"/>
              </w:rPr>
              <w:t>rücksichtigen international anerkannte</w:t>
            </w:r>
            <w:r w:rsidRPr="008A00C7">
              <w:rPr>
                <w:rFonts w:ascii="Arial" w:eastAsia="Arial" w:hAnsi="Arial" w:cs="Arial"/>
                <w:sz w:val="24"/>
                <w:szCs w:val="24"/>
              </w:rPr>
              <w:t xml:space="preserve"> Umwelt-, Sozial- und Corporate </w:t>
            </w:r>
            <w:proofErr w:type="spellStart"/>
            <w:r w:rsidRPr="008A00C7">
              <w:rPr>
                <w:rFonts w:ascii="Arial" w:eastAsia="Arial" w:hAnsi="Arial" w:cs="Arial"/>
                <w:sz w:val="24"/>
                <w:szCs w:val="24"/>
              </w:rPr>
              <w:t>Governance</w:t>
            </w:r>
            <w:proofErr w:type="spellEnd"/>
            <w:r w:rsidRPr="008A00C7">
              <w:rPr>
                <w:rFonts w:ascii="Arial" w:eastAsia="Arial" w:hAnsi="Arial" w:cs="Arial"/>
                <w:sz w:val="24"/>
                <w:szCs w:val="24"/>
              </w:rPr>
              <w:t>-Standards (ESG-Standards) mit dem Ziel</w:t>
            </w:r>
            <w:r>
              <w:rPr>
                <w:rFonts w:ascii="Arial" w:eastAsia="Arial" w:hAnsi="Arial" w:cs="Arial"/>
                <w:sz w:val="24"/>
                <w:szCs w:val="24"/>
              </w:rPr>
              <w:t>,</w:t>
            </w:r>
            <w:r w:rsidRPr="008A00C7">
              <w:rPr>
                <w:rFonts w:ascii="Arial" w:eastAsia="Arial" w:hAnsi="Arial" w:cs="Arial"/>
                <w:sz w:val="24"/>
                <w:szCs w:val="24"/>
              </w:rPr>
              <w:t xml:space="preserve"> ihre Nachhaltigkeitsleistung kontinuierlich weiter</w:t>
            </w:r>
            <w:r>
              <w:rPr>
                <w:rFonts w:ascii="Arial" w:eastAsia="Arial" w:hAnsi="Arial" w:cs="Arial"/>
                <w:sz w:val="24"/>
                <w:szCs w:val="24"/>
              </w:rPr>
              <w:t>zu</w:t>
            </w:r>
            <w:r w:rsidRPr="008A00C7">
              <w:rPr>
                <w:rFonts w:ascii="Arial" w:eastAsia="Arial" w:hAnsi="Arial" w:cs="Arial"/>
                <w:sz w:val="24"/>
                <w:szCs w:val="24"/>
              </w:rPr>
              <w:t>entwickeln.</w:t>
            </w:r>
          </w:p>
        </w:tc>
      </w:tr>
      <w:tr w:rsidR="002D3A6F" w14:paraId="4B280631" w14:textId="77777777" w:rsidTr="002D3A6F">
        <w:tc>
          <w:tcPr>
            <w:tcW w:w="9212" w:type="dxa"/>
          </w:tcPr>
          <w:p w14:paraId="719DBB51" w14:textId="10AF3095" w:rsidR="002D3A6F" w:rsidRDefault="002D3A6F" w:rsidP="002D3A6F">
            <w:pPr>
              <w:pStyle w:val="Heading2"/>
              <w:rPr>
                <w:rFonts w:eastAsia="Arial" w:cs="Arial"/>
                <w:sz w:val="24"/>
                <w:szCs w:val="24"/>
              </w:rPr>
            </w:pPr>
            <w:bookmarkStart w:id="3" w:name="_Toc150259383"/>
            <w:r>
              <w:t>Korruption, Bestechung, Untreue und Betrug</w:t>
            </w:r>
            <w:bookmarkEnd w:id="3"/>
          </w:p>
        </w:tc>
      </w:tr>
      <w:tr w:rsidR="002D3A6F" w14:paraId="4E00C8FA" w14:textId="77777777" w:rsidTr="002D3A6F">
        <w:tc>
          <w:tcPr>
            <w:tcW w:w="9212" w:type="dxa"/>
          </w:tcPr>
          <w:p w14:paraId="7785404D" w14:textId="10AB5BAB" w:rsidR="002D3A6F" w:rsidRDefault="00BD66BB" w:rsidP="002D3A6F">
            <w:pPr>
              <w:spacing w:before="120" w:after="120"/>
              <w:jc w:val="both"/>
              <w:rPr>
                <w:rFonts w:ascii="Arial" w:eastAsia="Arial" w:hAnsi="Arial" w:cs="Arial"/>
                <w:sz w:val="24"/>
                <w:szCs w:val="24"/>
              </w:rPr>
            </w:pPr>
            <w:r>
              <w:rPr>
                <w:rFonts w:ascii="Arial" w:eastAsia="Arial" w:hAnsi="Arial" w:cs="Arial"/>
                <w:sz w:val="24"/>
                <w:szCs w:val="24"/>
              </w:rPr>
              <w:t>FPM</w:t>
            </w:r>
            <w:r w:rsidR="002D3A6F" w:rsidRPr="004C7191">
              <w:rPr>
                <w:rFonts w:ascii="Arial" w:eastAsia="Arial" w:hAnsi="Arial" w:cs="Arial"/>
                <w:sz w:val="24"/>
                <w:szCs w:val="24"/>
              </w:rPr>
              <w:t xml:space="preserve"> </w:t>
            </w:r>
            <w:r w:rsidR="002D3A6F">
              <w:rPr>
                <w:rFonts w:ascii="Arial" w:eastAsia="Arial" w:hAnsi="Arial" w:cs="Arial"/>
                <w:sz w:val="24"/>
                <w:szCs w:val="24"/>
              </w:rPr>
              <w:t xml:space="preserve">lehnt </w:t>
            </w:r>
            <w:r w:rsidR="002D3A6F" w:rsidRPr="000A6F04">
              <w:rPr>
                <w:rFonts w:ascii="Arial" w:eastAsia="Arial" w:hAnsi="Arial" w:cs="Arial"/>
                <w:sz w:val="24"/>
                <w:szCs w:val="24"/>
              </w:rPr>
              <w:t>jegliche Form von Korruption, Best</w:t>
            </w:r>
            <w:r w:rsidR="002D3A6F">
              <w:rPr>
                <w:rFonts w:ascii="Arial" w:eastAsia="Arial" w:hAnsi="Arial" w:cs="Arial"/>
                <w:sz w:val="24"/>
                <w:szCs w:val="24"/>
              </w:rPr>
              <w:t xml:space="preserve">echung, Veruntreuung, Diebstahl </w:t>
            </w:r>
            <w:r w:rsidR="002D3A6F" w:rsidRPr="000A6F04">
              <w:rPr>
                <w:rFonts w:ascii="Arial" w:eastAsia="Arial" w:hAnsi="Arial" w:cs="Arial"/>
                <w:sz w:val="24"/>
                <w:szCs w:val="24"/>
              </w:rPr>
              <w:t>oder Erpressung ab</w:t>
            </w:r>
            <w:r w:rsidR="002D3A6F">
              <w:rPr>
                <w:rFonts w:ascii="Arial" w:eastAsia="Arial" w:hAnsi="Arial" w:cs="Arial"/>
                <w:sz w:val="24"/>
                <w:szCs w:val="24"/>
              </w:rPr>
              <w:t xml:space="preserve"> und erwartet das auch von </w:t>
            </w:r>
            <w:r w:rsidR="00523D49">
              <w:rPr>
                <w:rFonts w:ascii="Arial" w:eastAsia="Arial" w:hAnsi="Arial" w:cs="Arial"/>
                <w:sz w:val="24"/>
                <w:szCs w:val="24"/>
              </w:rPr>
              <w:t>ihren</w:t>
            </w:r>
            <w:r w:rsidR="002D3A6F">
              <w:rPr>
                <w:rFonts w:ascii="Arial" w:eastAsia="Arial" w:hAnsi="Arial" w:cs="Arial"/>
                <w:sz w:val="24"/>
                <w:szCs w:val="24"/>
              </w:rPr>
              <w:t xml:space="preserve"> Lieferanten. </w:t>
            </w:r>
            <w:r w:rsidR="002D3A6F" w:rsidRPr="000A6F04">
              <w:rPr>
                <w:rFonts w:ascii="Arial" w:eastAsia="Arial" w:hAnsi="Arial" w:cs="Arial"/>
                <w:sz w:val="24"/>
                <w:szCs w:val="24"/>
              </w:rPr>
              <w:t>Die Liefera</w:t>
            </w:r>
            <w:r w:rsidR="002D3A6F">
              <w:rPr>
                <w:rFonts w:ascii="Arial" w:eastAsia="Arial" w:hAnsi="Arial" w:cs="Arial"/>
                <w:sz w:val="24"/>
                <w:szCs w:val="24"/>
              </w:rPr>
              <w:t xml:space="preserve">nten müssen sich </w:t>
            </w:r>
            <w:r w:rsidR="002D3A6F" w:rsidRPr="000A6F04">
              <w:rPr>
                <w:rFonts w:ascii="Arial" w:eastAsia="Arial" w:hAnsi="Arial" w:cs="Arial"/>
                <w:sz w:val="24"/>
                <w:szCs w:val="24"/>
              </w:rPr>
              <w:t>an die anwendbaren Anti-Korruptionsgesetze, einschließlich</w:t>
            </w:r>
            <w:r w:rsidR="002D3A6F">
              <w:rPr>
                <w:rFonts w:ascii="Arial" w:eastAsia="Arial" w:hAnsi="Arial" w:cs="Arial"/>
                <w:sz w:val="24"/>
                <w:szCs w:val="24"/>
              </w:rPr>
              <w:t xml:space="preserve"> solcher, die die Bestechung im </w:t>
            </w:r>
            <w:r w:rsidR="002D3A6F" w:rsidRPr="000A6F04">
              <w:rPr>
                <w:rFonts w:ascii="Arial" w:eastAsia="Arial" w:hAnsi="Arial" w:cs="Arial"/>
                <w:sz w:val="24"/>
                <w:szCs w:val="24"/>
              </w:rPr>
              <w:t>Ausland zum Gegenstand haben</w:t>
            </w:r>
            <w:r w:rsidR="002D3A6F">
              <w:rPr>
                <w:rFonts w:ascii="Arial" w:eastAsia="Arial" w:hAnsi="Arial" w:cs="Arial"/>
                <w:sz w:val="24"/>
                <w:szCs w:val="24"/>
              </w:rPr>
              <w:t>, halten</w:t>
            </w:r>
            <w:r w:rsidR="002D3A6F" w:rsidRPr="000A6F04">
              <w:rPr>
                <w:rFonts w:ascii="Arial" w:eastAsia="Arial" w:hAnsi="Arial" w:cs="Arial"/>
                <w:sz w:val="24"/>
                <w:szCs w:val="24"/>
              </w:rPr>
              <w:t>.</w:t>
            </w:r>
            <w:r w:rsidR="002D3A6F">
              <w:rPr>
                <w:rFonts w:ascii="Arial" w:eastAsia="Arial" w:hAnsi="Arial" w:cs="Arial"/>
                <w:sz w:val="24"/>
                <w:szCs w:val="24"/>
              </w:rPr>
              <w:t xml:space="preserve"> </w:t>
            </w:r>
            <w:r w:rsidR="002D3A6F" w:rsidRPr="007B739A">
              <w:rPr>
                <w:rFonts w:ascii="Arial" w:eastAsia="Arial" w:hAnsi="Arial" w:cs="Arial"/>
                <w:sz w:val="24"/>
                <w:szCs w:val="24"/>
              </w:rPr>
              <w:t>Daz</w:t>
            </w:r>
            <w:r w:rsidR="002D3A6F" w:rsidRPr="003C7249">
              <w:rPr>
                <w:rFonts w:ascii="Arial" w:eastAsia="Arial" w:hAnsi="Arial" w:cs="Arial"/>
                <w:sz w:val="24"/>
                <w:szCs w:val="24"/>
              </w:rPr>
              <w:t xml:space="preserve">u zählen insbesondere der UK </w:t>
            </w:r>
            <w:proofErr w:type="spellStart"/>
            <w:r w:rsidR="002D3A6F" w:rsidRPr="005D6298">
              <w:rPr>
                <w:rFonts w:ascii="Arial" w:eastAsia="Arial" w:hAnsi="Arial" w:cs="Arial"/>
                <w:sz w:val="24"/>
                <w:szCs w:val="24"/>
              </w:rPr>
              <w:t>Bribery</w:t>
            </w:r>
            <w:proofErr w:type="spellEnd"/>
            <w:r w:rsidR="002D3A6F" w:rsidRPr="003C7249">
              <w:rPr>
                <w:rFonts w:ascii="Arial" w:eastAsia="Arial" w:hAnsi="Arial" w:cs="Arial"/>
                <w:sz w:val="24"/>
                <w:szCs w:val="24"/>
              </w:rPr>
              <w:t xml:space="preserve"> Act 2010 sowie </w:t>
            </w:r>
            <w:r w:rsidR="002D3A6F" w:rsidRPr="005D6298">
              <w:rPr>
                <w:rFonts w:ascii="Arial" w:eastAsia="Arial" w:hAnsi="Arial" w:cs="Arial"/>
                <w:sz w:val="24"/>
                <w:szCs w:val="24"/>
              </w:rPr>
              <w:t xml:space="preserve">der U.S. </w:t>
            </w:r>
            <w:proofErr w:type="spellStart"/>
            <w:r w:rsidR="002D3A6F" w:rsidRPr="005D6298">
              <w:rPr>
                <w:rFonts w:ascii="Arial" w:eastAsia="Arial" w:hAnsi="Arial" w:cs="Arial"/>
                <w:sz w:val="24"/>
                <w:szCs w:val="24"/>
              </w:rPr>
              <w:t>Foreign</w:t>
            </w:r>
            <w:proofErr w:type="spellEnd"/>
            <w:r w:rsidR="002D3A6F" w:rsidRPr="005D6298">
              <w:rPr>
                <w:rFonts w:ascii="Arial" w:eastAsia="Arial" w:hAnsi="Arial" w:cs="Arial"/>
                <w:sz w:val="24"/>
                <w:szCs w:val="24"/>
              </w:rPr>
              <w:t xml:space="preserve"> </w:t>
            </w:r>
            <w:proofErr w:type="spellStart"/>
            <w:r w:rsidR="002D3A6F" w:rsidRPr="005D6298">
              <w:rPr>
                <w:rFonts w:ascii="Arial" w:eastAsia="Arial" w:hAnsi="Arial" w:cs="Arial"/>
                <w:sz w:val="24"/>
                <w:szCs w:val="24"/>
              </w:rPr>
              <w:t>Corrupt</w:t>
            </w:r>
            <w:proofErr w:type="spellEnd"/>
            <w:r w:rsidR="002D3A6F" w:rsidRPr="005D6298">
              <w:rPr>
                <w:rFonts w:ascii="Arial" w:eastAsia="Arial" w:hAnsi="Arial" w:cs="Arial"/>
                <w:sz w:val="24"/>
                <w:szCs w:val="24"/>
              </w:rPr>
              <w:t xml:space="preserve"> Practices Act. </w:t>
            </w:r>
            <w:r w:rsidR="002D3A6F" w:rsidRPr="000A6F04">
              <w:rPr>
                <w:rFonts w:ascii="Arial" w:eastAsia="Arial" w:hAnsi="Arial" w:cs="Arial"/>
                <w:sz w:val="24"/>
                <w:szCs w:val="24"/>
              </w:rPr>
              <w:t>Insbesonder</w:t>
            </w:r>
            <w:r w:rsidR="002D3A6F">
              <w:rPr>
                <w:rFonts w:ascii="Arial" w:eastAsia="Arial" w:hAnsi="Arial" w:cs="Arial"/>
                <w:sz w:val="24"/>
                <w:szCs w:val="24"/>
              </w:rPr>
              <w:t xml:space="preserve">e bieten, gewähren oder nehmen die Lieferanten </w:t>
            </w:r>
            <w:r w:rsidR="002D3A6F" w:rsidRPr="000A6F04">
              <w:rPr>
                <w:rFonts w:ascii="Arial" w:eastAsia="Arial" w:hAnsi="Arial" w:cs="Arial"/>
                <w:sz w:val="24"/>
                <w:szCs w:val="24"/>
              </w:rPr>
              <w:t>keine Be</w:t>
            </w:r>
            <w:r w:rsidR="002D3A6F">
              <w:rPr>
                <w:rFonts w:ascii="Arial" w:eastAsia="Arial" w:hAnsi="Arial" w:cs="Arial"/>
                <w:sz w:val="24"/>
                <w:szCs w:val="24"/>
              </w:rPr>
              <w:t xml:space="preserve">stechungsgelder, </w:t>
            </w:r>
            <w:r w:rsidR="002D3A6F" w:rsidRPr="000A6F04">
              <w:rPr>
                <w:rFonts w:ascii="Arial" w:eastAsia="Arial" w:hAnsi="Arial" w:cs="Arial"/>
                <w:sz w:val="24"/>
                <w:szCs w:val="24"/>
              </w:rPr>
              <w:t>Kick-Back-Zahlungen oder sonstige illegale Zahlungen, Anreize,</w:t>
            </w:r>
            <w:r w:rsidR="002D3A6F">
              <w:rPr>
                <w:rFonts w:ascii="Arial" w:eastAsia="Arial" w:hAnsi="Arial" w:cs="Arial"/>
                <w:sz w:val="24"/>
                <w:szCs w:val="24"/>
              </w:rPr>
              <w:t xml:space="preserve"> </w:t>
            </w:r>
            <w:r w:rsidR="002D3A6F" w:rsidRPr="000A6F04">
              <w:rPr>
                <w:rFonts w:ascii="Arial" w:eastAsia="Arial" w:hAnsi="Arial" w:cs="Arial"/>
                <w:sz w:val="24"/>
                <w:szCs w:val="24"/>
              </w:rPr>
              <w:t>Geschenke, Entertainmen</w:t>
            </w:r>
            <w:r w:rsidR="002D3A6F">
              <w:rPr>
                <w:rFonts w:ascii="Arial" w:eastAsia="Arial" w:hAnsi="Arial" w:cs="Arial"/>
                <w:sz w:val="24"/>
                <w:szCs w:val="24"/>
              </w:rPr>
              <w:t xml:space="preserve">t, Gefälligkeiten oder sonstige Vorteile </w:t>
            </w:r>
            <w:r w:rsidR="002D3A6F" w:rsidRPr="000A6F04">
              <w:rPr>
                <w:rFonts w:ascii="Arial" w:eastAsia="Arial" w:hAnsi="Arial" w:cs="Arial"/>
                <w:sz w:val="24"/>
                <w:szCs w:val="24"/>
              </w:rPr>
              <w:t>oder Zuwendungen vo</w:t>
            </w:r>
            <w:r w:rsidR="002D3A6F">
              <w:rPr>
                <w:rFonts w:ascii="Arial" w:eastAsia="Arial" w:hAnsi="Arial" w:cs="Arial"/>
                <w:sz w:val="24"/>
                <w:szCs w:val="24"/>
              </w:rPr>
              <w:t xml:space="preserve">n Wert für die Realisierung von </w:t>
            </w:r>
            <w:r w:rsidR="002D3A6F" w:rsidRPr="000A6F04">
              <w:rPr>
                <w:rFonts w:ascii="Arial" w:eastAsia="Arial" w:hAnsi="Arial" w:cs="Arial"/>
                <w:sz w:val="24"/>
                <w:szCs w:val="24"/>
              </w:rPr>
              <w:t>Geschäftsmöglichkeiten o</w:t>
            </w:r>
            <w:r w:rsidR="002D3A6F">
              <w:rPr>
                <w:rFonts w:ascii="Arial" w:eastAsia="Arial" w:hAnsi="Arial" w:cs="Arial"/>
                <w:sz w:val="24"/>
                <w:szCs w:val="24"/>
              </w:rPr>
              <w:t xml:space="preserve">der in irgendeinem Zusammenhang </w:t>
            </w:r>
            <w:r w:rsidR="002D3A6F" w:rsidRPr="000A6F04">
              <w:rPr>
                <w:rFonts w:ascii="Arial" w:eastAsia="Arial" w:hAnsi="Arial" w:cs="Arial"/>
                <w:sz w:val="24"/>
                <w:szCs w:val="24"/>
              </w:rPr>
              <w:t>mit den Geschäftsaktiv</w:t>
            </w:r>
            <w:r w:rsidR="002D3A6F">
              <w:rPr>
                <w:rFonts w:ascii="Arial" w:eastAsia="Arial" w:hAnsi="Arial" w:cs="Arial"/>
                <w:sz w:val="24"/>
                <w:szCs w:val="24"/>
              </w:rPr>
              <w:t xml:space="preserve">itäten von </w:t>
            </w:r>
            <w:r>
              <w:rPr>
                <w:rFonts w:ascii="Arial" w:eastAsia="Arial" w:hAnsi="Arial" w:cs="Arial"/>
                <w:sz w:val="24"/>
                <w:szCs w:val="24"/>
              </w:rPr>
              <w:t>FPM</w:t>
            </w:r>
            <w:r w:rsidR="002D3A6F" w:rsidRPr="000A6F04">
              <w:rPr>
                <w:rFonts w:ascii="Arial" w:eastAsia="Arial" w:hAnsi="Arial" w:cs="Arial"/>
                <w:sz w:val="24"/>
                <w:szCs w:val="24"/>
              </w:rPr>
              <w:t xml:space="preserve"> an.</w:t>
            </w:r>
          </w:p>
        </w:tc>
      </w:tr>
      <w:tr w:rsidR="002D3A6F" w14:paraId="72BCBD1F" w14:textId="77777777" w:rsidTr="002D3A6F">
        <w:tc>
          <w:tcPr>
            <w:tcW w:w="9212" w:type="dxa"/>
          </w:tcPr>
          <w:p w14:paraId="7DE5C4D3" w14:textId="6BD57A9F" w:rsidR="002D3A6F" w:rsidRDefault="002D3A6F" w:rsidP="002D3A6F">
            <w:pPr>
              <w:pStyle w:val="Heading2"/>
              <w:rPr>
                <w:rFonts w:eastAsia="Arial" w:cs="Arial"/>
                <w:sz w:val="24"/>
                <w:szCs w:val="24"/>
              </w:rPr>
            </w:pPr>
            <w:bookmarkStart w:id="4" w:name="_Toc150259384"/>
            <w:r>
              <w:t>Interessenkonflikte</w:t>
            </w:r>
            <w:bookmarkEnd w:id="4"/>
          </w:p>
        </w:tc>
      </w:tr>
      <w:tr w:rsidR="002D3A6F" w14:paraId="58EFE0D6" w14:textId="77777777" w:rsidTr="002D3A6F">
        <w:tc>
          <w:tcPr>
            <w:tcW w:w="9212" w:type="dxa"/>
          </w:tcPr>
          <w:p w14:paraId="0065B57B" w14:textId="3BE496B6" w:rsidR="002D3A6F" w:rsidRDefault="002D3A6F" w:rsidP="002D3A6F">
            <w:pPr>
              <w:spacing w:before="120" w:after="120"/>
              <w:jc w:val="both"/>
              <w:rPr>
                <w:rFonts w:ascii="Arial" w:eastAsia="Arial" w:hAnsi="Arial" w:cs="Arial"/>
                <w:sz w:val="24"/>
                <w:szCs w:val="24"/>
              </w:rPr>
            </w:pPr>
            <w:r w:rsidRPr="00B26F11">
              <w:rPr>
                <w:rFonts w:ascii="Arial" w:eastAsia="Arial" w:hAnsi="Arial" w:cs="Arial"/>
                <w:sz w:val="24"/>
                <w:szCs w:val="24"/>
              </w:rPr>
              <w:t xml:space="preserve">Die </w:t>
            </w:r>
            <w:r>
              <w:rPr>
                <w:rFonts w:ascii="Arial" w:eastAsia="Arial" w:hAnsi="Arial" w:cs="Arial"/>
                <w:sz w:val="24"/>
                <w:szCs w:val="24"/>
              </w:rPr>
              <w:t xml:space="preserve">Lieferanten von </w:t>
            </w:r>
            <w:r w:rsidR="00BD66BB">
              <w:rPr>
                <w:rFonts w:ascii="Arial" w:eastAsia="Arial" w:hAnsi="Arial" w:cs="Arial"/>
                <w:sz w:val="24"/>
                <w:szCs w:val="24"/>
              </w:rPr>
              <w:t>FPM</w:t>
            </w:r>
            <w:r>
              <w:rPr>
                <w:rFonts w:ascii="Arial" w:eastAsia="Arial" w:hAnsi="Arial" w:cs="Arial"/>
                <w:sz w:val="24"/>
                <w:szCs w:val="24"/>
              </w:rPr>
              <w:t xml:space="preserve"> treffen geschäftliche Entscheidungen ausschließlich auf </w:t>
            </w:r>
            <w:r w:rsidRPr="00857573">
              <w:rPr>
                <w:rFonts w:ascii="Arial" w:eastAsia="Arial" w:hAnsi="Arial" w:cs="Arial"/>
                <w:sz w:val="24"/>
                <w:szCs w:val="24"/>
              </w:rPr>
              <w:t>Grundlage sachlicher Kriterien und lassen sich nicht von p</w:t>
            </w:r>
            <w:r>
              <w:rPr>
                <w:rFonts w:ascii="Arial" w:eastAsia="Arial" w:hAnsi="Arial" w:cs="Arial"/>
                <w:sz w:val="24"/>
                <w:szCs w:val="24"/>
              </w:rPr>
              <w:t xml:space="preserve">ersönlichen </w:t>
            </w:r>
            <w:r w:rsidRPr="00857573">
              <w:rPr>
                <w:rFonts w:ascii="Arial" w:eastAsia="Arial" w:hAnsi="Arial" w:cs="Arial"/>
                <w:sz w:val="24"/>
                <w:szCs w:val="24"/>
              </w:rPr>
              <w:t>Interessen und Beziehungen beeinflussen.</w:t>
            </w:r>
            <w:r>
              <w:rPr>
                <w:rFonts w:ascii="Arial" w:eastAsia="Arial" w:hAnsi="Arial" w:cs="Arial"/>
                <w:sz w:val="24"/>
                <w:szCs w:val="24"/>
              </w:rPr>
              <w:t xml:space="preserve"> Sie legen jeden tatsächlichen oder </w:t>
            </w:r>
            <w:proofErr w:type="gramStart"/>
            <w:r>
              <w:rPr>
                <w:rFonts w:ascii="Arial" w:eastAsia="Arial" w:hAnsi="Arial" w:cs="Arial"/>
                <w:sz w:val="24"/>
                <w:szCs w:val="24"/>
              </w:rPr>
              <w:t>potentiellen</w:t>
            </w:r>
            <w:proofErr w:type="gramEnd"/>
            <w:r>
              <w:rPr>
                <w:rFonts w:ascii="Arial" w:eastAsia="Arial" w:hAnsi="Arial" w:cs="Arial"/>
                <w:sz w:val="24"/>
                <w:szCs w:val="24"/>
              </w:rPr>
              <w:t xml:space="preserve"> Interessenkonflikt im Zusammenhang mit ihrer Tätigkeit für </w:t>
            </w:r>
            <w:r w:rsidR="00BD66BB">
              <w:rPr>
                <w:rFonts w:ascii="Arial" w:eastAsia="Arial" w:hAnsi="Arial" w:cs="Arial"/>
                <w:sz w:val="24"/>
                <w:szCs w:val="24"/>
              </w:rPr>
              <w:t>FPM</w:t>
            </w:r>
            <w:r>
              <w:rPr>
                <w:rFonts w:ascii="Arial" w:eastAsia="Arial" w:hAnsi="Arial" w:cs="Arial"/>
                <w:sz w:val="24"/>
                <w:szCs w:val="24"/>
              </w:rPr>
              <w:t xml:space="preserve"> umgehend offen.</w:t>
            </w:r>
          </w:p>
        </w:tc>
      </w:tr>
      <w:tr w:rsidR="002D3A6F" w14:paraId="3F09E449" w14:textId="77777777" w:rsidTr="002D3A6F">
        <w:tc>
          <w:tcPr>
            <w:tcW w:w="9212" w:type="dxa"/>
          </w:tcPr>
          <w:p w14:paraId="32F368D8" w14:textId="3E171F93" w:rsidR="002D3A6F" w:rsidRDefault="002D3A6F" w:rsidP="002D3A6F">
            <w:pPr>
              <w:pStyle w:val="Heading2"/>
              <w:rPr>
                <w:rFonts w:eastAsia="Arial" w:cs="Arial"/>
                <w:sz w:val="24"/>
                <w:szCs w:val="24"/>
              </w:rPr>
            </w:pPr>
            <w:bookmarkStart w:id="5" w:name="_Toc150259385"/>
            <w:r>
              <w:rPr>
                <w:rFonts w:eastAsia="Arial"/>
              </w:rPr>
              <w:t>Fairer und freier Wettbewerb</w:t>
            </w:r>
            <w:bookmarkEnd w:id="5"/>
          </w:p>
        </w:tc>
      </w:tr>
      <w:tr w:rsidR="002D3A6F" w14:paraId="053CC963" w14:textId="77777777" w:rsidTr="002D3A6F">
        <w:tc>
          <w:tcPr>
            <w:tcW w:w="9212" w:type="dxa"/>
          </w:tcPr>
          <w:p w14:paraId="61FB6ACB" w14:textId="1CFEBB10" w:rsidR="002D3A6F" w:rsidRDefault="002D3A6F" w:rsidP="002D3A6F">
            <w:pPr>
              <w:spacing w:before="120" w:after="120"/>
              <w:jc w:val="both"/>
              <w:rPr>
                <w:rFonts w:ascii="Arial" w:eastAsia="Arial" w:hAnsi="Arial" w:cs="Arial"/>
                <w:sz w:val="24"/>
                <w:szCs w:val="24"/>
              </w:rPr>
            </w:pPr>
            <w:r w:rsidRPr="00B26F11">
              <w:rPr>
                <w:rFonts w:ascii="Arial" w:eastAsia="Arial" w:hAnsi="Arial" w:cs="Arial"/>
                <w:sz w:val="24"/>
                <w:szCs w:val="24"/>
              </w:rPr>
              <w:t xml:space="preserve">Die </w:t>
            </w:r>
            <w:r>
              <w:rPr>
                <w:rFonts w:ascii="Arial" w:eastAsia="Arial" w:hAnsi="Arial" w:cs="Arial"/>
                <w:sz w:val="24"/>
                <w:szCs w:val="24"/>
              </w:rPr>
              <w:t xml:space="preserve">Lieferanten von </w:t>
            </w:r>
            <w:r w:rsidR="00BD66BB">
              <w:rPr>
                <w:rFonts w:ascii="Arial" w:eastAsia="Arial" w:hAnsi="Arial" w:cs="Arial"/>
                <w:sz w:val="24"/>
                <w:szCs w:val="24"/>
              </w:rPr>
              <w:t>FPM</w:t>
            </w:r>
            <w:r>
              <w:rPr>
                <w:rFonts w:ascii="Arial" w:eastAsia="Arial" w:hAnsi="Arial" w:cs="Arial"/>
                <w:sz w:val="24"/>
                <w:szCs w:val="24"/>
              </w:rPr>
              <w:t xml:space="preserve"> </w:t>
            </w:r>
            <w:r w:rsidRPr="00857573">
              <w:rPr>
                <w:rFonts w:ascii="Arial" w:eastAsia="Arial" w:hAnsi="Arial" w:cs="Arial"/>
                <w:sz w:val="24"/>
                <w:szCs w:val="24"/>
              </w:rPr>
              <w:t>achten d</w:t>
            </w:r>
            <w:r>
              <w:rPr>
                <w:rFonts w:ascii="Arial" w:eastAsia="Arial" w:hAnsi="Arial" w:cs="Arial"/>
                <w:sz w:val="24"/>
                <w:szCs w:val="24"/>
              </w:rPr>
              <w:t xml:space="preserve">en fairen und freien Wettbewerb </w:t>
            </w:r>
            <w:r w:rsidRPr="00857573">
              <w:rPr>
                <w:rFonts w:ascii="Arial" w:eastAsia="Arial" w:hAnsi="Arial" w:cs="Arial"/>
                <w:sz w:val="24"/>
                <w:szCs w:val="24"/>
              </w:rPr>
              <w:t>und halten die Gesetze e</w:t>
            </w:r>
            <w:r>
              <w:rPr>
                <w:rFonts w:ascii="Arial" w:eastAsia="Arial" w:hAnsi="Arial" w:cs="Arial"/>
                <w:sz w:val="24"/>
                <w:szCs w:val="24"/>
              </w:rPr>
              <w:t xml:space="preserve">in, die diesen schützen </w:t>
            </w:r>
            <w:r w:rsidRPr="00857573">
              <w:rPr>
                <w:rFonts w:ascii="Arial" w:eastAsia="Arial" w:hAnsi="Arial" w:cs="Arial"/>
                <w:sz w:val="24"/>
                <w:szCs w:val="24"/>
              </w:rPr>
              <w:t>und fördern, insbesondere die gelten</w:t>
            </w:r>
            <w:r>
              <w:rPr>
                <w:rFonts w:ascii="Arial" w:eastAsia="Arial" w:hAnsi="Arial" w:cs="Arial"/>
                <w:sz w:val="24"/>
                <w:szCs w:val="24"/>
              </w:rPr>
              <w:t xml:space="preserve">den Kartellgesetze. Sie treffen </w:t>
            </w:r>
            <w:r w:rsidRPr="00857573">
              <w:rPr>
                <w:rFonts w:ascii="Arial" w:eastAsia="Arial" w:hAnsi="Arial" w:cs="Arial"/>
                <w:sz w:val="24"/>
                <w:szCs w:val="24"/>
              </w:rPr>
              <w:t>keine wettbewerbswidrige</w:t>
            </w:r>
            <w:r>
              <w:rPr>
                <w:rFonts w:ascii="Arial" w:eastAsia="Arial" w:hAnsi="Arial" w:cs="Arial"/>
                <w:sz w:val="24"/>
                <w:szCs w:val="24"/>
              </w:rPr>
              <w:t xml:space="preserve">n Absprachen mit Wettbewerbern, </w:t>
            </w:r>
            <w:r w:rsidRPr="00857573">
              <w:rPr>
                <w:rFonts w:ascii="Arial" w:eastAsia="Arial" w:hAnsi="Arial" w:cs="Arial"/>
                <w:sz w:val="24"/>
                <w:szCs w:val="24"/>
              </w:rPr>
              <w:t>Lieferanten oder Kunden, tausc</w:t>
            </w:r>
            <w:r>
              <w:rPr>
                <w:rFonts w:ascii="Arial" w:eastAsia="Arial" w:hAnsi="Arial" w:cs="Arial"/>
                <w:sz w:val="24"/>
                <w:szCs w:val="24"/>
              </w:rPr>
              <w:t xml:space="preserve">hen keine wettbewerbsrelevanten </w:t>
            </w:r>
            <w:r w:rsidRPr="00857573">
              <w:rPr>
                <w:rFonts w:ascii="Arial" w:eastAsia="Arial" w:hAnsi="Arial" w:cs="Arial"/>
                <w:sz w:val="24"/>
                <w:szCs w:val="24"/>
              </w:rPr>
              <w:t>Informationen aus und mi</w:t>
            </w:r>
            <w:r>
              <w:rPr>
                <w:rFonts w:ascii="Arial" w:eastAsia="Arial" w:hAnsi="Arial" w:cs="Arial"/>
                <w:sz w:val="24"/>
                <w:szCs w:val="24"/>
              </w:rPr>
              <w:t xml:space="preserve">ssbrauchen keine möglicherweise </w:t>
            </w:r>
            <w:r w:rsidRPr="00857573">
              <w:rPr>
                <w:rFonts w:ascii="Arial" w:eastAsia="Arial" w:hAnsi="Arial" w:cs="Arial"/>
                <w:sz w:val="24"/>
                <w:szCs w:val="24"/>
              </w:rPr>
              <w:t>gegebene marktbeherrschende Stellung.</w:t>
            </w:r>
          </w:p>
        </w:tc>
      </w:tr>
      <w:tr w:rsidR="002D3A6F" w14:paraId="4413D665" w14:textId="77777777" w:rsidTr="002D3A6F">
        <w:tc>
          <w:tcPr>
            <w:tcW w:w="9212" w:type="dxa"/>
          </w:tcPr>
          <w:p w14:paraId="7F6AED05" w14:textId="658AEF56" w:rsidR="002D3A6F" w:rsidRPr="002D3A6F" w:rsidRDefault="002D3A6F" w:rsidP="002D3A6F">
            <w:pPr>
              <w:pStyle w:val="Heading2"/>
              <w:rPr>
                <w:rFonts w:eastAsia="Arial"/>
              </w:rPr>
            </w:pPr>
            <w:bookmarkStart w:id="6" w:name="_Toc150259386"/>
            <w:r>
              <w:rPr>
                <w:rFonts w:eastAsia="Arial"/>
              </w:rPr>
              <w:t>Geldwäsche und Terrorismusfinanzierung / Finanzaufzeichnungen</w:t>
            </w:r>
            <w:bookmarkEnd w:id="6"/>
            <w:r>
              <w:rPr>
                <w:rFonts w:eastAsia="Arial"/>
              </w:rPr>
              <w:t xml:space="preserve"> </w:t>
            </w:r>
          </w:p>
        </w:tc>
      </w:tr>
      <w:tr w:rsidR="002D3A6F" w14:paraId="53CC699A" w14:textId="77777777" w:rsidTr="002D3A6F">
        <w:tc>
          <w:tcPr>
            <w:tcW w:w="9212" w:type="dxa"/>
          </w:tcPr>
          <w:p w14:paraId="60BD28A0" w14:textId="08707881" w:rsidR="002D3A6F" w:rsidRDefault="002D3A6F" w:rsidP="002D3A6F">
            <w:pPr>
              <w:spacing w:before="120" w:after="120"/>
              <w:jc w:val="both"/>
              <w:rPr>
                <w:rFonts w:ascii="Arial" w:eastAsia="Arial" w:hAnsi="Arial" w:cs="Arial"/>
                <w:sz w:val="24"/>
                <w:szCs w:val="24"/>
              </w:rPr>
            </w:pPr>
            <w:r w:rsidRPr="00B26F11">
              <w:rPr>
                <w:rFonts w:ascii="Arial" w:eastAsia="Arial" w:hAnsi="Arial" w:cs="Arial"/>
                <w:sz w:val="24"/>
                <w:szCs w:val="24"/>
              </w:rPr>
              <w:t xml:space="preserve">Die </w:t>
            </w:r>
            <w:r>
              <w:rPr>
                <w:rFonts w:ascii="Arial" w:eastAsia="Arial" w:hAnsi="Arial" w:cs="Arial"/>
                <w:sz w:val="24"/>
                <w:szCs w:val="24"/>
              </w:rPr>
              <w:t xml:space="preserve">Lieferanten von </w:t>
            </w:r>
            <w:r w:rsidR="00BD66BB">
              <w:rPr>
                <w:rFonts w:ascii="Arial" w:eastAsia="Arial" w:hAnsi="Arial" w:cs="Arial"/>
                <w:sz w:val="24"/>
                <w:szCs w:val="24"/>
              </w:rPr>
              <w:t>FPM</w:t>
            </w:r>
            <w:r>
              <w:rPr>
                <w:rFonts w:ascii="Arial" w:eastAsia="Arial" w:hAnsi="Arial" w:cs="Arial"/>
                <w:sz w:val="24"/>
                <w:szCs w:val="24"/>
              </w:rPr>
              <w:t xml:space="preserve"> stellen sicher, dass die jeweils geltenden Bestimmungen zur Verhinderung von Geldwäsche und Terrorismusfinanzierung eingehalten werden. Sie führen Finanzaufzeichnungen und erstellen Berichte gemäß den geltenden Gesetzen.</w:t>
            </w:r>
          </w:p>
        </w:tc>
      </w:tr>
      <w:tr w:rsidR="002D3A6F" w14:paraId="59DA0454" w14:textId="77777777" w:rsidTr="002D3A6F">
        <w:tc>
          <w:tcPr>
            <w:tcW w:w="9212" w:type="dxa"/>
          </w:tcPr>
          <w:p w14:paraId="578664E8" w14:textId="2F107742" w:rsidR="002D3A6F" w:rsidRDefault="002D3A6F" w:rsidP="002D3A6F">
            <w:pPr>
              <w:pStyle w:val="Heading2"/>
              <w:rPr>
                <w:rFonts w:eastAsia="Arial" w:cs="Arial"/>
                <w:sz w:val="24"/>
                <w:szCs w:val="24"/>
              </w:rPr>
            </w:pPr>
            <w:bookmarkStart w:id="7" w:name="_Toc150259387"/>
            <w:r>
              <w:rPr>
                <w:rFonts w:eastAsia="Arial"/>
              </w:rPr>
              <w:lastRenderedPageBreak/>
              <w:t>Exportkontrolle und Zölle</w:t>
            </w:r>
            <w:bookmarkEnd w:id="7"/>
          </w:p>
        </w:tc>
      </w:tr>
      <w:tr w:rsidR="002D3A6F" w14:paraId="01944F7B" w14:textId="77777777" w:rsidTr="002D3A6F">
        <w:tc>
          <w:tcPr>
            <w:tcW w:w="9212" w:type="dxa"/>
          </w:tcPr>
          <w:p w14:paraId="36AC0DA5" w14:textId="67DE7AC2" w:rsidR="002D3A6F" w:rsidRDefault="002D3A6F" w:rsidP="002D3A6F">
            <w:pPr>
              <w:spacing w:before="120" w:after="120"/>
              <w:jc w:val="both"/>
              <w:rPr>
                <w:rFonts w:ascii="Arial" w:eastAsia="Arial" w:hAnsi="Arial" w:cs="Arial"/>
                <w:sz w:val="24"/>
                <w:szCs w:val="24"/>
              </w:rPr>
            </w:pPr>
            <w:r>
              <w:rPr>
                <w:rFonts w:ascii="Arial" w:eastAsia="Arial" w:hAnsi="Arial" w:cs="Arial"/>
                <w:sz w:val="24"/>
                <w:szCs w:val="24"/>
              </w:rPr>
              <w:t xml:space="preserve">Die Lieferanten von </w:t>
            </w:r>
            <w:r w:rsidR="00BD66BB">
              <w:rPr>
                <w:rFonts w:ascii="Arial" w:eastAsia="Arial" w:hAnsi="Arial" w:cs="Arial"/>
                <w:sz w:val="24"/>
                <w:szCs w:val="24"/>
              </w:rPr>
              <w:t>FPM</w:t>
            </w:r>
            <w:r w:rsidRPr="00033919">
              <w:rPr>
                <w:rFonts w:ascii="Arial" w:eastAsia="Arial" w:hAnsi="Arial" w:cs="Arial"/>
                <w:sz w:val="24"/>
                <w:szCs w:val="24"/>
              </w:rPr>
              <w:t xml:space="preserve"> </w:t>
            </w:r>
            <w:r>
              <w:rPr>
                <w:rFonts w:ascii="Arial" w:eastAsia="Arial" w:hAnsi="Arial" w:cs="Arial"/>
                <w:sz w:val="24"/>
                <w:szCs w:val="24"/>
              </w:rPr>
              <w:t xml:space="preserve">achten auf die Einhaltung aller </w:t>
            </w:r>
            <w:r w:rsidRPr="00033919">
              <w:rPr>
                <w:rFonts w:ascii="Arial" w:eastAsia="Arial" w:hAnsi="Arial" w:cs="Arial"/>
                <w:sz w:val="24"/>
                <w:szCs w:val="24"/>
              </w:rPr>
              <w:t xml:space="preserve">Vorschriften für den Import und Export von Waren, </w:t>
            </w:r>
            <w:r>
              <w:rPr>
                <w:rFonts w:ascii="Arial" w:eastAsia="Arial" w:hAnsi="Arial" w:cs="Arial"/>
                <w:sz w:val="24"/>
                <w:szCs w:val="24"/>
              </w:rPr>
              <w:t xml:space="preserve">Dienstleistungen </w:t>
            </w:r>
            <w:r w:rsidRPr="00033919">
              <w:rPr>
                <w:rFonts w:ascii="Arial" w:eastAsia="Arial" w:hAnsi="Arial" w:cs="Arial"/>
                <w:sz w:val="24"/>
                <w:szCs w:val="24"/>
              </w:rPr>
              <w:t>und Informationen. Sie erfüllen die Pflichten der Zo</w:t>
            </w:r>
            <w:r>
              <w:rPr>
                <w:rFonts w:ascii="Arial" w:eastAsia="Arial" w:hAnsi="Arial" w:cs="Arial"/>
                <w:sz w:val="24"/>
                <w:szCs w:val="24"/>
              </w:rPr>
              <w:t xml:space="preserve">ll- und Außenwirtschaftsgesetze </w:t>
            </w:r>
            <w:r w:rsidRPr="00033919">
              <w:rPr>
                <w:rFonts w:ascii="Arial" w:eastAsia="Arial" w:hAnsi="Arial" w:cs="Arial"/>
                <w:sz w:val="24"/>
                <w:szCs w:val="24"/>
              </w:rPr>
              <w:t>in allen Länder</w:t>
            </w:r>
            <w:r>
              <w:rPr>
                <w:rFonts w:ascii="Arial" w:eastAsia="Arial" w:hAnsi="Arial" w:cs="Arial"/>
                <w:sz w:val="24"/>
                <w:szCs w:val="24"/>
              </w:rPr>
              <w:t xml:space="preserve">n ihrer unternehmerischen Tätigkeit. </w:t>
            </w:r>
            <w:r w:rsidRPr="00033919">
              <w:rPr>
                <w:rFonts w:ascii="Arial" w:eastAsia="Arial" w:hAnsi="Arial" w:cs="Arial"/>
                <w:sz w:val="24"/>
                <w:szCs w:val="24"/>
              </w:rPr>
              <w:t>Zudem beachten sie die Sanktionslisten.</w:t>
            </w:r>
          </w:p>
        </w:tc>
      </w:tr>
      <w:tr w:rsidR="002D3A6F" w14:paraId="59A24E4E" w14:textId="77777777" w:rsidTr="002D3A6F">
        <w:tc>
          <w:tcPr>
            <w:tcW w:w="9212" w:type="dxa"/>
          </w:tcPr>
          <w:p w14:paraId="431361F8" w14:textId="6921C71D" w:rsidR="002D3A6F" w:rsidRDefault="002D3A6F" w:rsidP="002D3A6F">
            <w:pPr>
              <w:pStyle w:val="Heading2"/>
              <w:rPr>
                <w:rFonts w:eastAsia="Arial" w:cs="Arial"/>
                <w:sz w:val="24"/>
                <w:szCs w:val="24"/>
              </w:rPr>
            </w:pPr>
            <w:bookmarkStart w:id="8" w:name="_Toc150259388"/>
            <w:r w:rsidRPr="002E5E43">
              <w:rPr>
                <w:rFonts w:eastAsia="Arial"/>
              </w:rPr>
              <w:t>Datenschutz</w:t>
            </w:r>
            <w:bookmarkEnd w:id="8"/>
          </w:p>
        </w:tc>
      </w:tr>
      <w:tr w:rsidR="002D3A6F" w14:paraId="60027B06" w14:textId="77777777" w:rsidTr="002D3A6F">
        <w:tc>
          <w:tcPr>
            <w:tcW w:w="9212" w:type="dxa"/>
          </w:tcPr>
          <w:p w14:paraId="1E0279AC" w14:textId="0951961D" w:rsidR="002D3A6F" w:rsidRDefault="002D3A6F" w:rsidP="002D3A6F">
            <w:pPr>
              <w:spacing w:before="120" w:after="120"/>
              <w:jc w:val="both"/>
              <w:rPr>
                <w:rFonts w:ascii="Arial" w:eastAsia="Arial" w:hAnsi="Arial" w:cs="Arial"/>
                <w:sz w:val="24"/>
                <w:szCs w:val="24"/>
              </w:rPr>
            </w:pPr>
            <w:r w:rsidRPr="002E5E43">
              <w:rPr>
                <w:rFonts w:ascii="Arial" w:eastAsia="Arial" w:hAnsi="Arial" w:cs="Arial"/>
                <w:sz w:val="24"/>
                <w:szCs w:val="24"/>
              </w:rPr>
              <w:t xml:space="preserve">Die Lieferanten von </w:t>
            </w:r>
            <w:r w:rsidR="00BD66BB">
              <w:rPr>
                <w:rFonts w:ascii="Arial" w:eastAsia="Arial" w:hAnsi="Arial" w:cs="Arial"/>
                <w:sz w:val="24"/>
                <w:szCs w:val="24"/>
              </w:rPr>
              <w:t>FPM</w:t>
            </w:r>
            <w:r>
              <w:rPr>
                <w:rFonts w:ascii="Arial" w:eastAsia="Arial" w:hAnsi="Arial" w:cs="Arial"/>
                <w:sz w:val="24"/>
                <w:szCs w:val="24"/>
              </w:rPr>
              <w:t xml:space="preserve"> beachten die geltenden Gesetze </w:t>
            </w:r>
            <w:r w:rsidRPr="002E5E43">
              <w:rPr>
                <w:rFonts w:ascii="Arial" w:eastAsia="Arial" w:hAnsi="Arial" w:cs="Arial"/>
                <w:sz w:val="24"/>
                <w:szCs w:val="24"/>
              </w:rPr>
              <w:t xml:space="preserve">zum Schutz personenbezogener </w:t>
            </w:r>
            <w:r>
              <w:rPr>
                <w:rFonts w:ascii="Arial" w:eastAsia="Arial" w:hAnsi="Arial" w:cs="Arial"/>
                <w:sz w:val="24"/>
                <w:szCs w:val="24"/>
              </w:rPr>
              <w:t xml:space="preserve">Daten von Mitarbeitern, Kunden, </w:t>
            </w:r>
            <w:r w:rsidRPr="002E5E43">
              <w:rPr>
                <w:rFonts w:ascii="Arial" w:eastAsia="Arial" w:hAnsi="Arial" w:cs="Arial"/>
                <w:sz w:val="24"/>
                <w:szCs w:val="24"/>
              </w:rPr>
              <w:t>Geschäftspartnern und sonstigen Betroffenen.</w:t>
            </w:r>
          </w:p>
        </w:tc>
      </w:tr>
      <w:tr w:rsidR="002D3A6F" w14:paraId="2CAA070D" w14:textId="77777777" w:rsidTr="002D3A6F">
        <w:tc>
          <w:tcPr>
            <w:tcW w:w="9212" w:type="dxa"/>
          </w:tcPr>
          <w:p w14:paraId="757BE26B" w14:textId="5B1A9E10" w:rsidR="002D3A6F" w:rsidRDefault="002D3A6F" w:rsidP="002D3A6F">
            <w:pPr>
              <w:pStyle w:val="Heading2"/>
              <w:rPr>
                <w:rFonts w:eastAsia="Arial" w:cs="Arial"/>
                <w:sz w:val="24"/>
                <w:szCs w:val="24"/>
              </w:rPr>
            </w:pPr>
            <w:bookmarkStart w:id="9" w:name="_Toc150259389"/>
            <w:r w:rsidRPr="002E5E43">
              <w:rPr>
                <w:rFonts w:eastAsia="Arial"/>
              </w:rPr>
              <w:t xml:space="preserve">Sicherheit und </w:t>
            </w:r>
            <w:r>
              <w:rPr>
                <w:rFonts w:eastAsia="Arial"/>
              </w:rPr>
              <w:t>Schutz von Informationen, Geschäftsgeheimnissen</w:t>
            </w:r>
            <w:r w:rsidRPr="002E5E43">
              <w:rPr>
                <w:rFonts w:eastAsia="Arial"/>
              </w:rPr>
              <w:t xml:space="preserve"> und geistigem Eigentum</w:t>
            </w:r>
            <w:bookmarkEnd w:id="9"/>
          </w:p>
        </w:tc>
      </w:tr>
      <w:tr w:rsidR="002D3A6F" w14:paraId="0A590108" w14:textId="77777777" w:rsidTr="002D3A6F">
        <w:tc>
          <w:tcPr>
            <w:tcW w:w="9212" w:type="dxa"/>
          </w:tcPr>
          <w:p w14:paraId="72A04A8D" w14:textId="0E7BA3D2" w:rsidR="002D3A6F" w:rsidRDefault="002D3A6F" w:rsidP="002D3A6F">
            <w:pPr>
              <w:spacing w:before="120" w:after="120"/>
              <w:jc w:val="both"/>
              <w:rPr>
                <w:rFonts w:ascii="Arial" w:eastAsia="Arial" w:hAnsi="Arial" w:cs="Arial"/>
                <w:sz w:val="24"/>
                <w:szCs w:val="24"/>
              </w:rPr>
            </w:pPr>
            <w:r w:rsidRPr="002E5E43">
              <w:rPr>
                <w:rFonts w:ascii="Arial" w:eastAsia="Arial" w:hAnsi="Arial" w:cs="Arial"/>
                <w:sz w:val="24"/>
                <w:szCs w:val="24"/>
              </w:rPr>
              <w:t xml:space="preserve">Die Lieferanten von </w:t>
            </w:r>
            <w:r w:rsidR="00BD66BB">
              <w:rPr>
                <w:rFonts w:ascii="Arial" w:eastAsia="Arial" w:hAnsi="Arial" w:cs="Arial"/>
                <w:sz w:val="24"/>
                <w:szCs w:val="24"/>
              </w:rPr>
              <w:t>FPM</w:t>
            </w:r>
            <w:r>
              <w:rPr>
                <w:rFonts w:ascii="Arial" w:eastAsia="Arial" w:hAnsi="Arial" w:cs="Arial"/>
                <w:sz w:val="24"/>
                <w:szCs w:val="24"/>
              </w:rPr>
              <w:t xml:space="preserve"> </w:t>
            </w:r>
            <w:r w:rsidRPr="002E5E43">
              <w:rPr>
                <w:rFonts w:ascii="Arial" w:eastAsia="Arial" w:hAnsi="Arial" w:cs="Arial"/>
                <w:sz w:val="24"/>
                <w:szCs w:val="24"/>
              </w:rPr>
              <w:t>schü</w:t>
            </w:r>
            <w:r>
              <w:rPr>
                <w:rFonts w:ascii="Arial" w:eastAsia="Arial" w:hAnsi="Arial" w:cs="Arial"/>
                <w:sz w:val="24"/>
                <w:szCs w:val="24"/>
              </w:rPr>
              <w:t xml:space="preserve">tzen das Know-how, die Patente, das geistige Eigentum sowie vertrauliche Informationen, insbesondere </w:t>
            </w:r>
            <w:r w:rsidRPr="002E5E43">
              <w:rPr>
                <w:rFonts w:ascii="Arial" w:eastAsia="Arial" w:hAnsi="Arial" w:cs="Arial"/>
                <w:sz w:val="24"/>
                <w:szCs w:val="24"/>
              </w:rPr>
              <w:t xml:space="preserve">Betriebs- und </w:t>
            </w:r>
            <w:r>
              <w:rPr>
                <w:rFonts w:ascii="Arial" w:eastAsia="Arial" w:hAnsi="Arial" w:cs="Arial"/>
                <w:sz w:val="24"/>
                <w:szCs w:val="24"/>
              </w:rPr>
              <w:t xml:space="preserve">Geschäftsgeheimnisse von </w:t>
            </w:r>
            <w:r w:rsidR="00BD66BB">
              <w:rPr>
                <w:rFonts w:ascii="Arial" w:eastAsia="Arial" w:hAnsi="Arial" w:cs="Arial"/>
                <w:sz w:val="24"/>
                <w:szCs w:val="24"/>
              </w:rPr>
              <w:t>FPM</w:t>
            </w:r>
            <w:r w:rsidRPr="002E5E43">
              <w:rPr>
                <w:rFonts w:ascii="Arial" w:eastAsia="Arial" w:hAnsi="Arial" w:cs="Arial"/>
                <w:sz w:val="24"/>
                <w:szCs w:val="24"/>
              </w:rPr>
              <w:t xml:space="preserve"> und Dritten ang</w:t>
            </w:r>
            <w:r>
              <w:rPr>
                <w:rFonts w:ascii="Arial" w:eastAsia="Arial" w:hAnsi="Arial" w:cs="Arial"/>
                <w:sz w:val="24"/>
                <w:szCs w:val="24"/>
              </w:rPr>
              <w:t xml:space="preserve">emessen </w:t>
            </w:r>
            <w:r w:rsidRPr="002E5E43">
              <w:rPr>
                <w:rFonts w:ascii="Arial" w:eastAsia="Arial" w:hAnsi="Arial" w:cs="Arial"/>
                <w:sz w:val="24"/>
                <w:szCs w:val="24"/>
              </w:rPr>
              <w:t>und bewahren derartige Informa</w:t>
            </w:r>
            <w:r>
              <w:rPr>
                <w:rFonts w:ascii="Arial" w:eastAsia="Arial" w:hAnsi="Arial" w:cs="Arial"/>
                <w:sz w:val="24"/>
                <w:szCs w:val="24"/>
              </w:rPr>
              <w:t xml:space="preserve">tionen sicher auf. </w:t>
            </w:r>
            <w:r w:rsidR="00A40F78">
              <w:rPr>
                <w:rFonts w:ascii="Arial" w:eastAsia="Arial" w:hAnsi="Arial" w:cs="Arial"/>
                <w:sz w:val="24"/>
                <w:szCs w:val="24"/>
              </w:rPr>
              <w:t>Die</w:t>
            </w:r>
            <w:r>
              <w:rPr>
                <w:rFonts w:ascii="Arial" w:eastAsia="Arial" w:hAnsi="Arial" w:cs="Arial"/>
                <w:sz w:val="24"/>
                <w:szCs w:val="24"/>
              </w:rPr>
              <w:t xml:space="preserve"> Lieferanten </w:t>
            </w:r>
            <w:r w:rsidR="00A40F78">
              <w:rPr>
                <w:rFonts w:ascii="Arial" w:eastAsia="Arial" w:hAnsi="Arial" w:cs="Arial"/>
                <w:sz w:val="24"/>
                <w:szCs w:val="24"/>
              </w:rPr>
              <w:t xml:space="preserve">werden </w:t>
            </w:r>
            <w:r w:rsidRPr="008104D1">
              <w:rPr>
                <w:rFonts w:ascii="Arial" w:eastAsia="Arial" w:hAnsi="Arial" w:cs="Arial"/>
                <w:sz w:val="24"/>
                <w:szCs w:val="24"/>
              </w:rPr>
              <w:t xml:space="preserve">ein </w:t>
            </w:r>
            <w:r>
              <w:rPr>
                <w:rFonts w:ascii="Arial" w:eastAsia="Arial" w:hAnsi="Arial" w:cs="Arial"/>
                <w:sz w:val="24"/>
                <w:szCs w:val="24"/>
              </w:rPr>
              <w:t>zuverlässiges</w:t>
            </w:r>
            <w:r w:rsidRPr="008104D1">
              <w:rPr>
                <w:rFonts w:ascii="Arial" w:eastAsia="Arial" w:hAnsi="Arial" w:cs="Arial"/>
                <w:sz w:val="24"/>
                <w:szCs w:val="24"/>
              </w:rPr>
              <w:t xml:space="preserve"> Informationssicherheits-Managementsystem nach ISO27001 oder TISAX </w:t>
            </w:r>
            <w:r>
              <w:rPr>
                <w:rFonts w:ascii="Arial" w:eastAsia="Arial" w:hAnsi="Arial" w:cs="Arial"/>
                <w:sz w:val="24"/>
                <w:szCs w:val="24"/>
              </w:rPr>
              <w:t>implementieren und sicherstellen, dass die entsprechenden Informationen</w:t>
            </w:r>
            <w:r w:rsidRPr="008104D1">
              <w:rPr>
                <w:rFonts w:ascii="Arial" w:eastAsia="Arial" w:hAnsi="Arial" w:cs="Arial"/>
                <w:sz w:val="24"/>
                <w:szCs w:val="24"/>
              </w:rPr>
              <w:t xml:space="preserve"> in allen Geschäftsprozessen </w:t>
            </w:r>
            <w:r>
              <w:rPr>
                <w:rFonts w:ascii="Arial" w:eastAsia="Arial" w:hAnsi="Arial" w:cs="Arial"/>
                <w:sz w:val="24"/>
                <w:szCs w:val="24"/>
              </w:rPr>
              <w:t>geschützt sind. Ziel ist es,</w:t>
            </w:r>
            <w:r w:rsidRPr="008104D1">
              <w:rPr>
                <w:rFonts w:ascii="Arial" w:eastAsia="Arial" w:hAnsi="Arial" w:cs="Arial"/>
                <w:sz w:val="24"/>
                <w:szCs w:val="24"/>
              </w:rPr>
              <w:t xml:space="preserve"> Daten</w:t>
            </w:r>
            <w:r>
              <w:rPr>
                <w:rFonts w:ascii="Arial" w:eastAsia="Arial" w:hAnsi="Arial" w:cs="Arial"/>
                <w:sz w:val="24"/>
                <w:szCs w:val="24"/>
              </w:rPr>
              <w:t>schutz</w:t>
            </w:r>
            <w:r w:rsidRPr="008104D1">
              <w:rPr>
                <w:rFonts w:ascii="Arial" w:eastAsia="Arial" w:hAnsi="Arial" w:cs="Arial"/>
                <w:sz w:val="24"/>
                <w:szCs w:val="24"/>
              </w:rPr>
              <w:t xml:space="preserve">verstöße und </w:t>
            </w:r>
            <w:r>
              <w:rPr>
                <w:rFonts w:ascii="Arial" w:eastAsia="Arial" w:hAnsi="Arial" w:cs="Arial"/>
                <w:sz w:val="24"/>
                <w:szCs w:val="24"/>
              </w:rPr>
              <w:t>Angriffe auf IT-Systeme</w:t>
            </w:r>
            <w:r w:rsidRPr="008104D1">
              <w:rPr>
                <w:rFonts w:ascii="Arial" w:eastAsia="Arial" w:hAnsi="Arial" w:cs="Arial"/>
                <w:sz w:val="24"/>
                <w:szCs w:val="24"/>
              </w:rPr>
              <w:t xml:space="preserve"> zu vermeiden</w:t>
            </w:r>
            <w:r>
              <w:rPr>
                <w:rFonts w:ascii="Arial" w:eastAsia="Arial" w:hAnsi="Arial" w:cs="Arial"/>
                <w:sz w:val="24"/>
                <w:szCs w:val="24"/>
              </w:rPr>
              <w:t xml:space="preserve">. Die Lieferanten sind verpflichtet, alle nicht offenkundigen technischen und kaufmännischen Informationen, die ihnen im Rahmen ihrer Geschäftsbeziehung zu </w:t>
            </w:r>
            <w:r w:rsidR="00BD66BB">
              <w:rPr>
                <w:rFonts w:ascii="Arial" w:eastAsia="Arial" w:hAnsi="Arial" w:cs="Arial"/>
                <w:sz w:val="24"/>
                <w:szCs w:val="24"/>
              </w:rPr>
              <w:t>FPM</w:t>
            </w:r>
            <w:r>
              <w:rPr>
                <w:rFonts w:ascii="Arial" w:eastAsia="Arial" w:hAnsi="Arial" w:cs="Arial"/>
                <w:sz w:val="24"/>
                <w:szCs w:val="24"/>
              </w:rPr>
              <w:t xml:space="preserve"> bekannt werden, vertraulich zu behandeln. Vertrauliche </w:t>
            </w:r>
            <w:r w:rsidRPr="002E5E43">
              <w:rPr>
                <w:rFonts w:ascii="Arial" w:eastAsia="Arial" w:hAnsi="Arial" w:cs="Arial"/>
                <w:sz w:val="24"/>
                <w:szCs w:val="24"/>
              </w:rPr>
              <w:t xml:space="preserve">Informationen </w:t>
            </w:r>
            <w:r>
              <w:rPr>
                <w:rFonts w:ascii="Arial" w:eastAsia="Arial" w:hAnsi="Arial" w:cs="Arial"/>
                <w:sz w:val="24"/>
                <w:szCs w:val="24"/>
              </w:rPr>
              <w:t>veröffentlichen sie weder unbefugt noch geben sie sie unbefugt an Dritte weiter</w:t>
            </w:r>
            <w:r w:rsidRPr="002E5E43">
              <w:rPr>
                <w:rFonts w:ascii="Arial" w:eastAsia="Arial" w:hAnsi="Arial" w:cs="Arial"/>
                <w:sz w:val="24"/>
                <w:szCs w:val="24"/>
              </w:rPr>
              <w:t xml:space="preserve"> oder </w:t>
            </w:r>
            <w:r>
              <w:rPr>
                <w:rFonts w:ascii="Arial" w:eastAsia="Arial" w:hAnsi="Arial" w:cs="Arial"/>
                <w:sz w:val="24"/>
                <w:szCs w:val="24"/>
              </w:rPr>
              <w:t xml:space="preserve">machen sie </w:t>
            </w:r>
            <w:r w:rsidRPr="002E5E43">
              <w:rPr>
                <w:rFonts w:ascii="Arial" w:eastAsia="Arial" w:hAnsi="Arial" w:cs="Arial"/>
                <w:sz w:val="24"/>
                <w:szCs w:val="24"/>
              </w:rPr>
              <w:t>in anderer Form verfügbar</w:t>
            </w:r>
            <w:r>
              <w:rPr>
                <w:rFonts w:ascii="Arial" w:eastAsia="Arial" w:hAnsi="Arial" w:cs="Arial"/>
                <w:sz w:val="24"/>
                <w:szCs w:val="24"/>
              </w:rPr>
              <w:t>.</w:t>
            </w:r>
          </w:p>
        </w:tc>
      </w:tr>
      <w:tr w:rsidR="002D3A6F" w14:paraId="6A8B6D19" w14:textId="77777777" w:rsidTr="002D3A6F">
        <w:tc>
          <w:tcPr>
            <w:tcW w:w="9212" w:type="dxa"/>
          </w:tcPr>
          <w:p w14:paraId="39BB8934" w14:textId="77777777" w:rsidR="002D3A6F" w:rsidRPr="002E5E43" w:rsidRDefault="002D3A6F" w:rsidP="00CE1540">
            <w:pPr>
              <w:jc w:val="both"/>
              <w:rPr>
                <w:rFonts w:ascii="Arial" w:eastAsia="Arial" w:hAnsi="Arial" w:cs="Arial"/>
                <w:sz w:val="24"/>
                <w:szCs w:val="24"/>
              </w:rPr>
            </w:pPr>
          </w:p>
        </w:tc>
      </w:tr>
      <w:tr w:rsidR="002D3A6F" w14:paraId="082AD823" w14:textId="77777777" w:rsidTr="002D3A6F">
        <w:tc>
          <w:tcPr>
            <w:tcW w:w="9212" w:type="dxa"/>
            <w:tcBorders>
              <w:bottom w:val="single" w:sz="4" w:space="0" w:color="auto"/>
            </w:tcBorders>
          </w:tcPr>
          <w:p w14:paraId="13C859D4" w14:textId="64759703" w:rsidR="002D3A6F" w:rsidRDefault="002D3A6F" w:rsidP="002D3A6F">
            <w:pPr>
              <w:pStyle w:val="Heading1"/>
              <w:rPr>
                <w:sz w:val="24"/>
                <w:szCs w:val="24"/>
              </w:rPr>
            </w:pPr>
            <w:bookmarkStart w:id="10" w:name="_Toc150259390"/>
            <w:r w:rsidRPr="00360276">
              <w:t>Menschenrechte / faire und sichere Arbeitsbedingungen</w:t>
            </w:r>
            <w:bookmarkEnd w:id="10"/>
          </w:p>
        </w:tc>
      </w:tr>
      <w:tr w:rsidR="002D3A6F" w14:paraId="0ABC2BEF" w14:textId="77777777" w:rsidTr="002D3A6F">
        <w:tc>
          <w:tcPr>
            <w:tcW w:w="9212" w:type="dxa"/>
            <w:tcBorders>
              <w:top w:val="single" w:sz="4" w:space="0" w:color="auto"/>
            </w:tcBorders>
          </w:tcPr>
          <w:p w14:paraId="4B36A747" w14:textId="11A5E0F4" w:rsidR="002D3A6F" w:rsidRDefault="002D3A6F" w:rsidP="002D3A6F">
            <w:pPr>
              <w:spacing w:before="120" w:after="120"/>
              <w:jc w:val="both"/>
              <w:rPr>
                <w:rFonts w:ascii="Arial" w:eastAsia="Arial" w:hAnsi="Arial" w:cs="Arial"/>
                <w:sz w:val="24"/>
                <w:szCs w:val="24"/>
              </w:rPr>
            </w:pPr>
            <w:r>
              <w:rPr>
                <w:rFonts w:ascii="Arial" w:eastAsia="Arial" w:hAnsi="Arial" w:cs="Arial"/>
                <w:sz w:val="24"/>
                <w:szCs w:val="24"/>
              </w:rPr>
              <w:t xml:space="preserve">Für </w:t>
            </w:r>
            <w:r w:rsidR="00BD66BB">
              <w:rPr>
                <w:rFonts w:ascii="Arial" w:eastAsia="Arial" w:hAnsi="Arial" w:cs="Arial"/>
                <w:sz w:val="24"/>
                <w:szCs w:val="24"/>
              </w:rPr>
              <w:t>FPM</w:t>
            </w:r>
            <w:r>
              <w:rPr>
                <w:rFonts w:ascii="Arial" w:eastAsia="Arial" w:hAnsi="Arial" w:cs="Arial"/>
                <w:sz w:val="24"/>
                <w:szCs w:val="24"/>
              </w:rPr>
              <w:t xml:space="preserve"> </w:t>
            </w:r>
            <w:r w:rsidRPr="00C0733E">
              <w:rPr>
                <w:rFonts w:ascii="Arial" w:eastAsia="Arial" w:hAnsi="Arial" w:cs="Arial"/>
                <w:sz w:val="24"/>
                <w:szCs w:val="24"/>
              </w:rPr>
              <w:t>is</w:t>
            </w:r>
            <w:r>
              <w:rPr>
                <w:rFonts w:ascii="Arial" w:eastAsia="Arial" w:hAnsi="Arial" w:cs="Arial"/>
                <w:sz w:val="24"/>
                <w:szCs w:val="24"/>
              </w:rPr>
              <w:t xml:space="preserve">t die Achtung der international </w:t>
            </w:r>
            <w:r w:rsidRPr="00C0733E">
              <w:rPr>
                <w:rFonts w:ascii="Arial" w:eastAsia="Arial" w:hAnsi="Arial" w:cs="Arial"/>
                <w:sz w:val="24"/>
                <w:szCs w:val="24"/>
              </w:rPr>
              <w:t>anerkannten Menschenrechte</w:t>
            </w:r>
            <w:r>
              <w:rPr>
                <w:rFonts w:ascii="Arial" w:eastAsia="Arial" w:hAnsi="Arial" w:cs="Arial"/>
                <w:sz w:val="24"/>
                <w:szCs w:val="24"/>
              </w:rPr>
              <w:t>, insbesondere der</w:t>
            </w:r>
            <w:r w:rsidRPr="00C30A83">
              <w:rPr>
                <w:rFonts w:ascii="Arial" w:eastAsia="Arial" w:hAnsi="Arial" w:cs="Arial"/>
                <w:sz w:val="24"/>
                <w:szCs w:val="24"/>
              </w:rPr>
              <w:t xml:space="preserve"> Leitlinien über Kinderrechte un</w:t>
            </w:r>
            <w:r>
              <w:rPr>
                <w:rFonts w:ascii="Arial" w:eastAsia="Arial" w:hAnsi="Arial" w:cs="Arial"/>
                <w:sz w:val="24"/>
                <w:szCs w:val="24"/>
              </w:rPr>
              <w:t>d unternehmerisches Handeln,</w:t>
            </w:r>
            <w:r w:rsidRPr="00C30A83">
              <w:rPr>
                <w:rFonts w:ascii="Arial" w:eastAsia="Arial" w:hAnsi="Arial" w:cs="Arial"/>
                <w:sz w:val="24"/>
                <w:szCs w:val="24"/>
              </w:rPr>
              <w:t xml:space="preserve"> Leitlinien der Vereinten Nationen</w:t>
            </w:r>
            <w:r>
              <w:rPr>
                <w:rFonts w:ascii="Arial" w:eastAsia="Arial" w:hAnsi="Arial" w:cs="Arial"/>
                <w:sz w:val="24"/>
                <w:szCs w:val="24"/>
              </w:rPr>
              <w:t xml:space="preserve"> zu</w:t>
            </w:r>
            <w:r w:rsidRPr="00C30A83">
              <w:rPr>
                <w:rFonts w:ascii="Arial" w:eastAsia="Arial" w:hAnsi="Arial" w:cs="Arial"/>
                <w:sz w:val="24"/>
                <w:szCs w:val="24"/>
              </w:rPr>
              <w:t xml:space="preserve"> Wirtsch</w:t>
            </w:r>
            <w:r>
              <w:rPr>
                <w:rFonts w:ascii="Arial" w:eastAsia="Arial" w:hAnsi="Arial" w:cs="Arial"/>
                <w:sz w:val="24"/>
                <w:szCs w:val="24"/>
              </w:rPr>
              <w:t xml:space="preserve">aft und Menschenrechte sowie </w:t>
            </w:r>
            <w:r w:rsidRPr="00C30A83">
              <w:rPr>
                <w:rFonts w:ascii="Arial" w:eastAsia="Arial" w:hAnsi="Arial" w:cs="Arial"/>
                <w:sz w:val="24"/>
                <w:szCs w:val="24"/>
              </w:rPr>
              <w:t>Arbeitsnormen der Internationalen Arbeitsorganisation</w:t>
            </w:r>
            <w:r>
              <w:rPr>
                <w:rFonts w:ascii="Arial" w:eastAsia="Arial" w:hAnsi="Arial" w:cs="Arial"/>
                <w:sz w:val="24"/>
                <w:szCs w:val="24"/>
              </w:rPr>
              <w:t xml:space="preserve"> (ILO), </w:t>
            </w:r>
            <w:r w:rsidRPr="00C0733E">
              <w:rPr>
                <w:rFonts w:ascii="Arial" w:eastAsia="Arial" w:hAnsi="Arial" w:cs="Arial"/>
                <w:sz w:val="24"/>
                <w:szCs w:val="24"/>
              </w:rPr>
              <w:t>Grundl</w:t>
            </w:r>
            <w:r>
              <w:rPr>
                <w:rFonts w:ascii="Arial" w:eastAsia="Arial" w:hAnsi="Arial" w:cs="Arial"/>
                <w:sz w:val="24"/>
                <w:szCs w:val="24"/>
              </w:rPr>
              <w:t>age aller Geschäftsbeziehungen. Die Lieferanten</w:t>
            </w:r>
            <w:r w:rsidRPr="00C0733E">
              <w:rPr>
                <w:rFonts w:ascii="Arial" w:eastAsia="Arial" w:hAnsi="Arial" w:cs="Arial"/>
                <w:sz w:val="24"/>
                <w:szCs w:val="24"/>
              </w:rPr>
              <w:t xml:space="preserve"> </w:t>
            </w:r>
            <w:r>
              <w:rPr>
                <w:rFonts w:ascii="Arial" w:eastAsia="Arial" w:hAnsi="Arial" w:cs="Arial"/>
                <w:sz w:val="24"/>
                <w:szCs w:val="24"/>
              </w:rPr>
              <w:t xml:space="preserve">von </w:t>
            </w:r>
            <w:r w:rsidR="00BD66BB">
              <w:rPr>
                <w:rFonts w:ascii="Arial" w:eastAsia="Arial" w:hAnsi="Arial" w:cs="Arial"/>
                <w:sz w:val="24"/>
                <w:szCs w:val="24"/>
              </w:rPr>
              <w:t>FPM</w:t>
            </w:r>
            <w:r>
              <w:rPr>
                <w:rFonts w:ascii="Arial" w:eastAsia="Arial" w:hAnsi="Arial" w:cs="Arial"/>
                <w:sz w:val="24"/>
                <w:szCs w:val="24"/>
              </w:rPr>
              <w:t xml:space="preserve"> verpflichten sich, die sich daraus ergebenden Rechte ihrer</w:t>
            </w:r>
            <w:r w:rsidRPr="00C0733E">
              <w:rPr>
                <w:rFonts w:ascii="Arial" w:eastAsia="Arial" w:hAnsi="Arial" w:cs="Arial"/>
                <w:sz w:val="24"/>
                <w:szCs w:val="24"/>
              </w:rPr>
              <w:t xml:space="preserve"> Mitarbeite</w:t>
            </w:r>
            <w:r>
              <w:rPr>
                <w:rFonts w:ascii="Arial" w:eastAsia="Arial" w:hAnsi="Arial" w:cs="Arial"/>
                <w:sz w:val="24"/>
                <w:szCs w:val="24"/>
              </w:rPr>
              <w:t>r zu achten und sie entsprechend dieser Leitlinien zu behandeln.</w:t>
            </w:r>
          </w:p>
        </w:tc>
      </w:tr>
      <w:tr w:rsidR="002D3A6F" w14:paraId="6D3745C5" w14:textId="77777777" w:rsidTr="002D3A6F">
        <w:tc>
          <w:tcPr>
            <w:tcW w:w="9212" w:type="dxa"/>
          </w:tcPr>
          <w:p w14:paraId="60FD3717" w14:textId="5F32EF5F" w:rsidR="002D3A6F" w:rsidRDefault="002D3A6F" w:rsidP="002D3A6F">
            <w:pPr>
              <w:pStyle w:val="Heading2"/>
              <w:rPr>
                <w:rFonts w:eastAsia="Arial" w:cs="Arial"/>
                <w:sz w:val="24"/>
                <w:szCs w:val="24"/>
              </w:rPr>
            </w:pPr>
            <w:bookmarkStart w:id="11" w:name="_Toc150259391"/>
            <w:r>
              <w:rPr>
                <w:rFonts w:eastAsia="Arial"/>
              </w:rPr>
              <w:t>Verbot von Kinderarbeit</w:t>
            </w:r>
            <w:bookmarkEnd w:id="11"/>
          </w:p>
        </w:tc>
      </w:tr>
      <w:tr w:rsidR="002D3A6F" w14:paraId="6F6F9BAB" w14:textId="77777777" w:rsidTr="002D3A6F">
        <w:tc>
          <w:tcPr>
            <w:tcW w:w="9212" w:type="dxa"/>
          </w:tcPr>
          <w:p w14:paraId="4EDF8149" w14:textId="22D9BF5A" w:rsidR="002D3A6F" w:rsidRDefault="002D3A6F" w:rsidP="002D3A6F">
            <w:pPr>
              <w:spacing w:before="120" w:after="120"/>
              <w:jc w:val="both"/>
              <w:rPr>
                <w:rFonts w:ascii="Arial" w:eastAsia="Arial" w:hAnsi="Arial" w:cs="Arial"/>
                <w:sz w:val="24"/>
                <w:szCs w:val="24"/>
              </w:rPr>
            </w:pPr>
            <w:r w:rsidRPr="00C0733E">
              <w:rPr>
                <w:rFonts w:ascii="Arial" w:eastAsia="Arial" w:hAnsi="Arial" w:cs="Arial"/>
                <w:sz w:val="24"/>
                <w:szCs w:val="24"/>
              </w:rPr>
              <w:t>Kinderarbeit ist untersagt. Das</w:t>
            </w:r>
            <w:r>
              <w:rPr>
                <w:rFonts w:ascii="Arial" w:eastAsia="Arial" w:hAnsi="Arial" w:cs="Arial"/>
                <w:sz w:val="24"/>
                <w:szCs w:val="24"/>
              </w:rPr>
              <w:t xml:space="preserve"> Mindestalter für die Zulassung </w:t>
            </w:r>
            <w:r w:rsidRPr="00C0733E">
              <w:rPr>
                <w:rFonts w:ascii="Arial" w:eastAsia="Arial" w:hAnsi="Arial" w:cs="Arial"/>
                <w:sz w:val="24"/>
                <w:szCs w:val="24"/>
              </w:rPr>
              <w:t>zur Beschäftigung nach Maß</w:t>
            </w:r>
            <w:r>
              <w:rPr>
                <w:rFonts w:ascii="Arial" w:eastAsia="Arial" w:hAnsi="Arial" w:cs="Arial"/>
                <w:sz w:val="24"/>
                <w:szCs w:val="24"/>
              </w:rPr>
              <w:t xml:space="preserve">gabe der jeweils geltenden gesetzlichen Regelungen wird beachtet. Sofern keine gesetzlichen Regelungen vorhanden </w:t>
            </w:r>
            <w:r w:rsidRPr="00C0733E">
              <w:rPr>
                <w:rFonts w:ascii="Arial" w:eastAsia="Arial" w:hAnsi="Arial" w:cs="Arial"/>
                <w:sz w:val="24"/>
                <w:szCs w:val="24"/>
              </w:rPr>
              <w:t xml:space="preserve">sind, greift entsprechend das Übereinkommen 138 der ILO. Nach diesem </w:t>
            </w:r>
            <w:r>
              <w:rPr>
                <w:rFonts w:ascii="Arial" w:eastAsia="Arial" w:hAnsi="Arial" w:cs="Arial"/>
                <w:sz w:val="24"/>
                <w:szCs w:val="24"/>
              </w:rPr>
              <w:t xml:space="preserve">ist die direkte oder indirekte Beschäftigung von Kindern </w:t>
            </w:r>
            <w:r w:rsidRPr="00C0733E">
              <w:rPr>
                <w:rFonts w:ascii="Arial" w:eastAsia="Arial" w:hAnsi="Arial" w:cs="Arial"/>
                <w:sz w:val="24"/>
                <w:szCs w:val="24"/>
              </w:rPr>
              <w:t>unter dem Alter von</w:t>
            </w:r>
            <w:r>
              <w:rPr>
                <w:rFonts w:ascii="Arial" w:eastAsia="Arial" w:hAnsi="Arial" w:cs="Arial"/>
                <w:sz w:val="24"/>
                <w:szCs w:val="24"/>
              </w:rPr>
              <w:t xml:space="preserve"> 15 Jahren grundsätzlich unzulässig</w:t>
            </w:r>
            <w:r w:rsidRPr="00C0733E">
              <w:rPr>
                <w:rFonts w:ascii="Arial" w:eastAsia="Arial" w:hAnsi="Arial" w:cs="Arial"/>
                <w:sz w:val="24"/>
                <w:szCs w:val="24"/>
              </w:rPr>
              <w:t>.</w:t>
            </w:r>
            <w:r>
              <w:rPr>
                <w:rFonts w:ascii="Arial" w:eastAsia="Arial" w:hAnsi="Arial" w:cs="Arial"/>
                <w:sz w:val="24"/>
                <w:szCs w:val="24"/>
              </w:rPr>
              <w:t xml:space="preserve"> Beschäftigte unter 18 Jahren verrichten Arbeiten nur gemäß den gesetzlichen Anforderungen ihres Beschäftigungs</w:t>
            </w:r>
            <w:r>
              <w:rPr>
                <w:rFonts w:ascii="Arial" w:eastAsia="Arial" w:hAnsi="Arial" w:cs="Arial"/>
                <w:sz w:val="24"/>
                <w:szCs w:val="24"/>
              </w:rPr>
              <w:lastRenderedPageBreak/>
              <w:t xml:space="preserve">landes (insbesondere hinsichtlich der Arbeitszeiten und -bedingungen) und unter Beachtung der Anforderungen hinsichtlich Bildung und Ausbildung. </w:t>
            </w:r>
            <w:r w:rsidRPr="003269B6">
              <w:rPr>
                <w:rFonts w:ascii="Arial" w:eastAsia="Arial" w:hAnsi="Arial" w:cs="Arial"/>
                <w:sz w:val="24"/>
                <w:szCs w:val="24"/>
              </w:rPr>
              <w:t>Ihre Gesundheit und Sicherheit dürfen niemals in Frage gestellt sein.</w:t>
            </w:r>
          </w:p>
        </w:tc>
      </w:tr>
      <w:tr w:rsidR="002D3A6F" w14:paraId="5E4549FD" w14:textId="77777777" w:rsidTr="002D3A6F">
        <w:tc>
          <w:tcPr>
            <w:tcW w:w="9212" w:type="dxa"/>
          </w:tcPr>
          <w:p w14:paraId="300C2DC9" w14:textId="3F3354F1" w:rsidR="002D3A6F" w:rsidRDefault="002D3A6F" w:rsidP="002D3A6F">
            <w:pPr>
              <w:pStyle w:val="Heading2"/>
              <w:rPr>
                <w:rFonts w:eastAsia="Arial" w:cs="Arial"/>
                <w:sz w:val="24"/>
                <w:szCs w:val="24"/>
              </w:rPr>
            </w:pPr>
            <w:bookmarkStart w:id="12" w:name="_Toc150259392"/>
            <w:r>
              <w:rPr>
                <w:rFonts w:eastAsia="Arial"/>
              </w:rPr>
              <w:lastRenderedPageBreak/>
              <w:t>Verbot von Sklaverei und Zwangsarbeit</w:t>
            </w:r>
            <w:bookmarkEnd w:id="12"/>
          </w:p>
        </w:tc>
      </w:tr>
      <w:tr w:rsidR="002D3A6F" w14:paraId="4382CF9B" w14:textId="77777777" w:rsidTr="002D3A6F">
        <w:tc>
          <w:tcPr>
            <w:tcW w:w="9212" w:type="dxa"/>
          </w:tcPr>
          <w:p w14:paraId="2BF3D017" w14:textId="12A93511" w:rsidR="002D3A6F" w:rsidRDefault="00BD66BB" w:rsidP="002D3A6F">
            <w:pPr>
              <w:spacing w:before="120" w:after="120"/>
              <w:jc w:val="both"/>
              <w:rPr>
                <w:rFonts w:ascii="Arial" w:eastAsia="Arial" w:hAnsi="Arial" w:cs="Arial"/>
                <w:sz w:val="24"/>
                <w:szCs w:val="24"/>
              </w:rPr>
            </w:pPr>
            <w:r>
              <w:rPr>
                <w:rFonts w:ascii="Arial" w:eastAsia="Arial" w:hAnsi="Arial" w:cs="Arial"/>
                <w:sz w:val="24"/>
                <w:szCs w:val="24"/>
              </w:rPr>
              <w:t>FPM</w:t>
            </w:r>
            <w:r w:rsidR="002D3A6F">
              <w:rPr>
                <w:rFonts w:ascii="Arial" w:eastAsia="Arial" w:hAnsi="Arial" w:cs="Arial"/>
                <w:sz w:val="24"/>
                <w:szCs w:val="24"/>
              </w:rPr>
              <w:t xml:space="preserve"> duldet keine Sklaverei, Knechtschaft, </w:t>
            </w:r>
            <w:r w:rsidR="002D3A6F" w:rsidRPr="00236538">
              <w:rPr>
                <w:rFonts w:ascii="Arial" w:eastAsia="Arial" w:hAnsi="Arial" w:cs="Arial"/>
                <w:sz w:val="24"/>
                <w:szCs w:val="24"/>
              </w:rPr>
              <w:t>Zwangsarbe</w:t>
            </w:r>
            <w:r w:rsidR="002D3A6F">
              <w:rPr>
                <w:rFonts w:ascii="Arial" w:eastAsia="Arial" w:hAnsi="Arial" w:cs="Arial"/>
                <w:sz w:val="24"/>
                <w:szCs w:val="24"/>
              </w:rPr>
              <w:t xml:space="preserve">it – in welcher Form auch immer </w:t>
            </w:r>
            <w:r w:rsidR="002D3A6F" w:rsidRPr="00236538">
              <w:rPr>
                <w:rFonts w:ascii="Arial" w:eastAsia="Arial" w:hAnsi="Arial" w:cs="Arial"/>
                <w:sz w:val="24"/>
                <w:szCs w:val="24"/>
              </w:rPr>
              <w:t>– und k</w:t>
            </w:r>
            <w:r w:rsidR="002D3A6F">
              <w:rPr>
                <w:rFonts w:ascii="Arial" w:eastAsia="Arial" w:hAnsi="Arial" w:cs="Arial"/>
                <w:sz w:val="24"/>
                <w:szCs w:val="24"/>
              </w:rPr>
              <w:t xml:space="preserve">einen Menschenhandel in der Lieferkette. Ebenso wenig akzeptiert </w:t>
            </w:r>
            <w:r>
              <w:rPr>
                <w:rFonts w:ascii="Arial" w:eastAsia="Arial" w:hAnsi="Arial" w:cs="Arial"/>
                <w:sz w:val="24"/>
                <w:szCs w:val="24"/>
              </w:rPr>
              <w:t>FPM</w:t>
            </w:r>
            <w:r w:rsidR="002D3A6F" w:rsidRPr="00236538">
              <w:rPr>
                <w:rFonts w:ascii="Arial" w:eastAsia="Arial" w:hAnsi="Arial" w:cs="Arial"/>
                <w:sz w:val="24"/>
                <w:szCs w:val="24"/>
              </w:rPr>
              <w:t xml:space="preserve"> Schuld</w:t>
            </w:r>
            <w:r w:rsidR="002D3A6F">
              <w:rPr>
                <w:rFonts w:ascii="Arial" w:eastAsia="Arial" w:hAnsi="Arial" w:cs="Arial"/>
                <w:sz w:val="24"/>
                <w:szCs w:val="24"/>
              </w:rPr>
              <w:t xml:space="preserve">- oder </w:t>
            </w:r>
            <w:r w:rsidR="002D3A6F" w:rsidRPr="00236538">
              <w:rPr>
                <w:rFonts w:ascii="Arial" w:eastAsia="Arial" w:hAnsi="Arial" w:cs="Arial"/>
                <w:sz w:val="24"/>
                <w:szCs w:val="24"/>
              </w:rPr>
              <w:t>Vertragsk</w:t>
            </w:r>
            <w:r w:rsidR="002D3A6F">
              <w:rPr>
                <w:rFonts w:ascii="Arial" w:eastAsia="Arial" w:hAnsi="Arial" w:cs="Arial"/>
                <w:sz w:val="24"/>
                <w:szCs w:val="24"/>
              </w:rPr>
              <w:t xml:space="preserve">nechtschaft sowie unfreiwillige Gefängnisarbeit. Arbeit muss vielmehr stets freiwillig geleistet werden. </w:t>
            </w:r>
            <w:r>
              <w:rPr>
                <w:rFonts w:ascii="Arial" w:eastAsia="Arial" w:hAnsi="Arial" w:cs="Arial"/>
                <w:sz w:val="24"/>
                <w:szCs w:val="24"/>
              </w:rPr>
              <w:t>FPM</w:t>
            </w:r>
            <w:r w:rsidR="002D3A6F">
              <w:rPr>
                <w:rFonts w:ascii="Arial" w:eastAsia="Arial" w:hAnsi="Arial" w:cs="Arial"/>
                <w:sz w:val="24"/>
                <w:szCs w:val="24"/>
              </w:rPr>
              <w:t xml:space="preserve"> erwartet, dass Lieferanten kein persönliches Eigentum, Reisepässe, Löhne, </w:t>
            </w:r>
            <w:r w:rsidR="002D3A6F" w:rsidRPr="00A33437">
              <w:rPr>
                <w:rFonts w:ascii="Arial" w:eastAsia="Arial" w:hAnsi="Arial" w:cs="Arial"/>
                <w:sz w:val="24"/>
                <w:szCs w:val="24"/>
              </w:rPr>
              <w:t>Ausbildung</w:t>
            </w:r>
            <w:r w:rsidR="002D3A6F">
              <w:rPr>
                <w:rFonts w:ascii="Arial" w:eastAsia="Arial" w:hAnsi="Arial" w:cs="Arial"/>
                <w:sz w:val="24"/>
                <w:szCs w:val="24"/>
              </w:rPr>
              <w:t>sbescheinigungen, Arbeits- oder sonstige</w:t>
            </w:r>
            <w:r w:rsidR="002D3A6F" w:rsidRPr="00A33437">
              <w:rPr>
                <w:rFonts w:ascii="Arial" w:eastAsia="Arial" w:hAnsi="Arial" w:cs="Arial"/>
                <w:sz w:val="24"/>
                <w:szCs w:val="24"/>
              </w:rPr>
              <w:t xml:space="preserve"> Dokumente</w:t>
            </w:r>
            <w:r w:rsidR="002D3A6F">
              <w:rPr>
                <w:rFonts w:ascii="Arial" w:eastAsia="Arial" w:hAnsi="Arial" w:cs="Arial"/>
                <w:sz w:val="24"/>
                <w:szCs w:val="24"/>
              </w:rPr>
              <w:t xml:space="preserve"> ihrer Mitarbeiter ohne Sachgrund und rechtliche Grundlage einbehalten. </w:t>
            </w:r>
          </w:p>
        </w:tc>
      </w:tr>
      <w:tr w:rsidR="002D3A6F" w14:paraId="0EE3F684" w14:textId="77777777" w:rsidTr="002D3A6F">
        <w:tc>
          <w:tcPr>
            <w:tcW w:w="9212" w:type="dxa"/>
          </w:tcPr>
          <w:p w14:paraId="593CDC80" w14:textId="1786CD7A" w:rsidR="002D3A6F" w:rsidRDefault="002D3A6F" w:rsidP="002D3A6F">
            <w:pPr>
              <w:pStyle w:val="Heading2"/>
              <w:rPr>
                <w:rFonts w:eastAsia="Arial" w:cs="Arial"/>
                <w:sz w:val="24"/>
                <w:szCs w:val="24"/>
              </w:rPr>
            </w:pPr>
            <w:bookmarkStart w:id="13" w:name="_Toc150259393"/>
            <w:r>
              <w:rPr>
                <w:rFonts w:eastAsia="Arial"/>
              </w:rPr>
              <w:t>Vereinigungsfreiheit</w:t>
            </w:r>
            <w:bookmarkEnd w:id="13"/>
          </w:p>
        </w:tc>
      </w:tr>
      <w:tr w:rsidR="002D3A6F" w14:paraId="0EDF0F2F" w14:textId="77777777" w:rsidTr="002D3A6F">
        <w:tc>
          <w:tcPr>
            <w:tcW w:w="9212" w:type="dxa"/>
          </w:tcPr>
          <w:p w14:paraId="50169F03" w14:textId="5785C77A" w:rsidR="002D3A6F" w:rsidRDefault="002D3A6F" w:rsidP="002D3A6F">
            <w:pPr>
              <w:spacing w:before="120" w:after="120" w:line="256" w:lineRule="auto"/>
              <w:jc w:val="both"/>
              <w:rPr>
                <w:rFonts w:ascii="Arial" w:eastAsia="Arial" w:hAnsi="Arial" w:cs="Arial"/>
                <w:sz w:val="24"/>
                <w:szCs w:val="24"/>
              </w:rPr>
            </w:pPr>
            <w:r>
              <w:rPr>
                <w:rFonts w:ascii="Arial" w:eastAsia="Arial" w:hAnsi="Arial" w:cs="Arial"/>
                <w:sz w:val="24"/>
                <w:szCs w:val="24"/>
              </w:rPr>
              <w:t>In Einklang mit den lokalen Gesetzen müssen Lieferanten das Recht ihrer Mitarbeiter achten</w:t>
            </w:r>
            <w:r w:rsidRPr="00A33437">
              <w:rPr>
                <w:rFonts w:ascii="Arial" w:eastAsia="Arial" w:hAnsi="Arial" w:cs="Arial"/>
                <w:sz w:val="24"/>
                <w:szCs w:val="24"/>
              </w:rPr>
              <w:t xml:space="preserve">, </w:t>
            </w:r>
            <w:r>
              <w:rPr>
                <w:rFonts w:ascii="Arial" w:eastAsia="Arial" w:hAnsi="Arial" w:cs="Arial"/>
                <w:sz w:val="24"/>
                <w:szCs w:val="24"/>
              </w:rPr>
              <w:t xml:space="preserve">frei, </w:t>
            </w:r>
            <w:r w:rsidRPr="00A33437">
              <w:rPr>
                <w:rFonts w:ascii="Arial" w:eastAsia="Arial" w:hAnsi="Arial" w:cs="Arial"/>
                <w:sz w:val="24"/>
                <w:szCs w:val="24"/>
              </w:rPr>
              <w:t xml:space="preserve">ohne Diskriminierung, Bedrohung und Einschüchterung oder sonstige Vergeltungsmaßnahmen </w:t>
            </w:r>
            <w:r>
              <w:rPr>
                <w:rFonts w:ascii="Arial" w:eastAsia="Arial" w:hAnsi="Arial" w:cs="Arial"/>
                <w:sz w:val="24"/>
                <w:szCs w:val="24"/>
              </w:rPr>
              <w:t xml:space="preserve">zu entscheiden, </w:t>
            </w:r>
            <w:r w:rsidRPr="00A33437">
              <w:rPr>
                <w:rFonts w:ascii="Arial" w:eastAsia="Arial" w:hAnsi="Arial" w:cs="Arial"/>
                <w:sz w:val="24"/>
                <w:szCs w:val="24"/>
              </w:rPr>
              <w:t>einer Gewerkschaft</w:t>
            </w:r>
            <w:r>
              <w:rPr>
                <w:rFonts w:ascii="Arial" w:eastAsia="Arial" w:hAnsi="Arial" w:cs="Arial"/>
                <w:sz w:val="24"/>
                <w:szCs w:val="24"/>
              </w:rPr>
              <w:t xml:space="preserve"> / Arbeitnehmervertretung ihrer</w:t>
            </w:r>
            <w:r w:rsidRPr="00A33437">
              <w:rPr>
                <w:rFonts w:ascii="Arial" w:eastAsia="Arial" w:hAnsi="Arial" w:cs="Arial"/>
                <w:sz w:val="24"/>
                <w:szCs w:val="24"/>
              </w:rPr>
              <w:t xml:space="preserve"> Wahl beizutreten </w:t>
            </w:r>
            <w:r>
              <w:rPr>
                <w:rFonts w:ascii="Arial" w:eastAsia="Arial" w:hAnsi="Arial" w:cs="Arial"/>
                <w:sz w:val="24"/>
                <w:szCs w:val="24"/>
              </w:rPr>
              <w:t xml:space="preserve">bzw. eine solche zu gründen </w:t>
            </w:r>
            <w:r w:rsidRPr="00A33437">
              <w:rPr>
                <w:rFonts w:ascii="Arial" w:eastAsia="Arial" w:hAnsi="Arial" w:cs="Arial"/>
                <w:sz w:val="24"/>
                <w:szCs w:val="24"/>
              </w:rPr>
              <w:t>oder dies nicht zu tun</w:t>
            </w:r>
            <w:r>
              <w:rPr>
                <w:rFonts w:ascii="Arial" w:eastAsia="Arial" w:hAnsi="Arial" w:cs="Arial"/>
                <w:sz w:val="24"/>
                <w:szCs w:val="24"/>
              </w:rPr>
              <w:t>. Die Lieferanten müssen</w:t>
            </w:r>
            <w:r w:rsidRPr="00A33437">
              <w:rPr>
                <w:rFonts w:ascii="Arial" w:eastAsia="Arial" w:hAnsi="Arial" w:cs="Arial"/>
                <w:sz w:val="24"/>
                <w:szCs w:val="24"/>
              </w:rPr>
              <w:t xml:space="preserve"> die freie Betätigung von Gewerkschaften in Übereinstimmung mit dem Recht des Beschäftigungsorts, insbesondere das Streikrecht und das Recht auf Tarifverhandlungen</w:t>
            </w:r>
            <w:r>
              <w:rPr>
                <w:rFonts w:ascii="Arial" w:eastAsia="Arial" w:hAnsi="Arial" w:cs="Arial"/>
                <w:sz w:val="24"/>
                <w:szCs w:val="24"/>
              </w:rPr>
              <w:t>,</w:t>
            </w:r>
            <w:r w:rsidRPr="00AE41CF">
              <w:rPr>
                <w:rFonts w:ascii="Arial" w:eastAsia="Arial" w:hAnsi="Arial" w:cs="Arial"/>
                <w:sz w:val="24"/>
                <w:szCs w:val="24"/>
              </w:rPr>
              <w:t xml:space="preserve"> </w:t>
            </w:r>
            <w:r>
              <w:rPr>
                <w:rFonts w:ascii="Arial" w:eastAsia="Arial" w:hAnsi="Arial" w:cs="Arial"/>
                <w:sz w:val="24"/>
                <w:szCs w:val="24"/>
              </w:rPr>
              <w:t>anerkennen</w:t>
            </w:r>
            <w:r w:rsidRPr="00A33437">
              <w:rPr>
                <w:rFonts w:ascii="Arial" w:eastAsia="Arial" w:hAnsi="Arial" w:cs="Arial"/>
                <w:sz w:val="24"/>
                <w:szCs w:val="24"/>
              </w:rPr>
              <w:t xml:space="preserve"> und respektieren. </w:t>
            </w:r>
          </w:p>
        </w:tc>
      </w:tr>
      <w:tr w:rsidR="002D3A6F" w14:paraId="0728C8D6" w14:textId="77777777" w:rsidTr="002D3A6F">
        <w:tc>
          <w:tcPr>
            <w:tcW w:w="9212" w:type="dxa"/>
          </w:tcPr>
          <w:p w14:paraId="7DBAED26" w14:textId="6C3E03EC" w:rsidR="002D3A6F" w:rsidRPr="002D3A6F" w:rsidRDefault="002D3A6F" w:rsidP="002D3A6F">
            <w:pPr>
              <w:pStyle w:val="Heading2"/>
            </w:pPr>
            <w:bookmarkStart w:id="14" w:name="_Toc150259394"/>
            <w:r w:rsidRPr="00AE41CF">
              <w:t>Chancengleichheit und Diskriminierungsverbot</w:t>
            </w:r>
            <w:bookmarkEnd w:id="14"/>
          </w:p>
        </w:tc>
      </w:tr>
      <w:tr w:rsidR="002D3A6F" w14:paraId="4020808A" w14:textId="77777777" w:rsidTr="002D3A6F">
        <w:tc>
          <w:tcPr>
            <w:tcW w:w="9212" w:type="dxa"/>
          </w:tcPr>
          <w:p w14:paraId="15462C5C" w14:textId="53865B80" w:rsidR="002D3A6F" w:rsidRDefault="00BD66BB" w:rsidP="002D3A6F">
            <w:pPr>
              <w:spacing w:before="120" w:after="120" w:line="261" w:lineRule="auto"/>
              <w:jc w:val="both"/>
              <w:rPr>
                <w:rFonts w:ascii="Arial" w:eastAsia="Arial" w:hAnsi="Arial" w:cs="Arial"/>
                <w:sz w:val="24"/>
                <w:szCs w:val="24"/>
              </w:rPr>
            </w:pPr>
            <w:r>
              <w:rPr>
                <w:rFonts w:ascii="Arial" w:eastAsia="Arial" w:hAnsi="Arial" w:cs="Arial"/>
                <w:sz w:val="24"/>
                <w:szCs w:val="24"/>
              </w:rPr>
              <w:t>FPM</w:t>
            </w:r>
            <w:r w:rsidR="002D3A6F">
              <w:rPr>
                <w:rFonts w:ascii="Arial" w:eastAsia="Arial" w:hAnsi="Arial" w:cs="Arial"/>
                <w:sz w:val="24"/>
                <w:szCs w:val="24"/>
              </w:rPr>
              <w:t xml:space="preserve"> erwartet, dass Lieferanten</w:t>
            </w:r>
            <w:r w:rsidR="002D3A6F" w:rsidRPr="00A33437">
              <w:rPr>
                <w:rFonts w:ascii="Arial" w:eastAsia="Arial" w:hAnsi="Arial" w:cs="Arial"/>
                <w:sz w:val="24"/>
                <w:szCs w:val="24"/>
              </w:rPr>
              <w:t xml:space="preserve"> </w:t>
            </w:r>
            <w:r w:rsidR="002D3A6F">
              <w:rPr>
                <w:rFonts w:ascii="Arial" w:eastAsia="Arial" w:hAnsi="Arial" w:cs="Arial"/>
                <w:sz w:val="24"/>
                <w:szCs w:val="24"/>
              </w:rPr>
              <w:t xml:space="preserve">in ihrem eigenen Geschäftsbereich </w:t>
            </w:r>
            <w:r w:rsidR="002D3A6F" w:rsidRPr="00A33437">
              <w:rPr>
                <w:rFonts w:ascii="Arial" w:eastAsia="Arial" w:hAnsi="Arial" w:cs="Arial"/>
                <w:sz w:val="24"/>
                <w:szCs w:val="24"/>
              </w:rPr>
              <w:t xml:space="preserve">keine Diskriminierung oder Ungleichbehandlung, insbesondere wegen nationaler oder ethnischer Abstammung, sozialer Herkunft, Rasse, Religion oder Weltanschauung, politischer Meinung, sexueller </w:t>
            </w:r>
            <w:r w:rsidR="002D3A6F">
              <w:rPr>
                <w:rFonts w:ascii="Arial" w:eastAsia="Arial" w:hAnsi="Arial" w:cs="Arial"/>
                <w:sz w:val="24"/>
                <w:szCs w:val="24"/>
              </w:rPr>
              <w:t>Identität</w:t>
            </w:r>
            <w:r w:rsidR="002D3A6F" w:rsidRPr="00A33437">
              <w:rPr>
                <w:rFonts w:ascii="Arial" w:eastAsia="Arial" w:hAnsi="Arial" w:cs="Arial"/>
                <w:sz w:val="24"/>
                <w:szCs w:val="24"/>
              </w:rPr>
              <w:t>, gewerkschaftlicher Aktivitäten oder infolge des Alters, des Gesundheitszustands, des Geschlechts oder jeglic</w:t>
            </w:r>
            <w:r w:rsidR="002D3A6F">
              <w:rPr>
                <w:rFonts w:ascii="Arial" w:eastAsia="Arial" w:hAnsi="Arial" w:cs="Arial"/>
                <w:sz w:val="24"/>
                <w:szCs w:val="24"/>
              </w:rPr>
              <w:t>her Behinderung</w:t>
            </w:r>
            <w:r w:rsidR="002D3A6F" w:rsidRPr="00AE41CF">
              <w:rPr>
                <w:rFonts w:ascii="Arial" w:eastAsia="Arial" w:hAnsi="Arial" w:cs="Arial"/>
                <w:sz w:val="24"/>
                <w:szCs w:val="24"/>
              </w:rPr>
              <w:t xml:space="preserve"> </w:t>
            </w:r>
            <w:r w:rsidR="002D3A6F" w:rsidRPr="00A33437">
              <w:rPr>
                <w:rFonts w:ascii="Arial" w:eastAsia="Arial" w:hAnsi="Arial" w:cs="Arial"/>
                <w:sz w:val="24"/>
                <w:szCs w:val="24"/>
              </w:rPr>
              <w:t>tolerieren</w:t>
            </w:r>
            <w:r w:rsidR="002D3A6F">
              <w:rPr>
                <w:rFonts w:ascii="Arial" w:eastAsia="Arial" w:hAnsi="Arial" w:cs="Arial"/>
                <w:sz w:val="24"/>
                <w:szCs w:val="24"/>
              </w:rPr>
              <w:t>.</w:t>
            </w:r>
          </w:p>
        </w:tc>
      </w:tr>
      <w:tr w:rsidR="002D3A6F" w14:paraId="333D3CC7" w14:textId="77777777" w:rsidTr="002D3A6F">
        <w:tc>
          <w:tcPr>
            <w:tcW w:w="9212" w:type="dxa"/>
          </w:tcPr>
          <w:p w14:paraId="4A3D784F" w14:textId="1BC7C93A" w:rsidR="002D3A6F" w:rsidRDefault="002D3A6F" w:rsidP="002D3A6F">
            <w:pPr>
              <w:keepNext/>
              <w:keepLines/>
              <w:spacing w:before="120" w:after="120"/>
              <w:outlineLvl w:val="1"/>
              <w:rPr>
                <w:rFonts w:ascii="Arial" w:eastAsia="Arial" w:hAnsi="Arial" w:cs="Arial"/>
                <w:sz w:val="24"/>
                <w:szCs w:val="24"/>
              </w:rPr>
            </w:pPr>
            <w:bookmarkStart w:id="15" w:name="_Toc150259395"/>
            <w:r w:rsidRPr="00687647">
              <w:rPr>
                <w:rFonts w:ascii="Arial" w:eastAsia="Arial" w:hAnsi="Arial" w:cstheme="majorBidi"/>
                <w:color w:val="002060"/>
                <w:sz w:val="28"/>
                <w:szCs w:val="26"/>
              </w:rPr>
              <w:t>Arbeitssicherheit und Gesundheitsschutz</w:t>
            </w:r>
            <w:bookmarkEnd w:id="15"/>
          </w:p>
        </w:tc>
      </w:tr>
      <w:tr w:rsidR="002D3A6F" w14:paraId="72FC4675" w14:textId="77777777" w:rsidTr="002D3A6F">
        <w:tc>
          <w:tcPr>
            <w:tcW w:w="9212" w:type="dxa"/>
          </w:tcPr>
          <w:p w14:paraId="7F477263" w14:textId="02DED0D5" w:rsidR="002D3A6F" w:rsidRDefault="002D3A6F" w:rsidP="002D3A6F">
            <w:pPr>
              <w:spacing w:before="120" w:after="120" w:line="261" w:lineRule="auto"/>
              <w:jc w:val="both"/>
              <w:rPr>
                <w:rFonts w:ascii="Arial" w:eastAsia="Arial" w:hAnsi="Arial" w:cs="Arial"/>
                <w:sz w:val="24"/>
                <w:szCs w:val="24"/>
              </w:rPr>
            </w:pPr>
            <w:r w:rsidRPr="00B26F11">
              <w:rPr>
                <w:rFonts w:ascii="Arial" w:eastAsia="Arial" w:hAnsi="Arial" w:cs="Arial"/>
                <w:sz w:val="24"/>
                <w:szCs w:val="24"/>
              </w:rPr>
              <w:t xml:space="preserve">Die </w:t>
            </w:r>
            <w:r>
              <w:rPr>
                <w:rFonts w:ascii="Arial" w:eastAsia="Arial" w:hAnsi="Arial" w:cs="Arial"/>
                <w:sz w:val="24"/>
                <w:szCs w:val="24"/>
              </w:rPr>
              <w:t xml:space="preserve">Lieferanten von </w:t>
            </w:r>
            <w:r w:rsidR="00BD66BB">
              <w:rPr>
                <w:rFonts w:ascii="Arial" w:eastAsia="Arial" w:hAnsi="Arial" w:cs="Arial"/>
                <w:sz w:val="24"/>
                <w:szCs w:val="24"/>
              </w:rPr>
              <w:t>FPM</w:t>
            </w:r>
            <w:r>
              <w:rPr>
                <w:rFonts w:ascii="Arial" w:eastAsia="Arial" w:hAnsi="Arial" w:cs="Arial"/>
                <w:sz w:val="24"/>
                <w:szCs w:val="24"/>
              </w:rPr>
              <w:t xml:space="preserve"> gewährleisten Sicherheit und Gesundheitsschutz </w:t>
            </w:r>
            <w:r w:rsidRPr="00687647">
              <w:rPr>
                <w:rFonts w:ascii="Arial" w:eastAsia="Arial" w:hAnsi="Arial" w:cs="Arial"/>
                <w:sz w:val="24"/>
                <w:szCs w:val="24"/>
              </w:rPr>
              <w:t>am Arbeit</w:t>
            </w:r>
            <w:r>
              <w:rPr>
                <w:rFonts w:ascii="Arial" w:eastAsia="Arial" w:hAnsi="Arial" w:cs="Arial"/>
                <w:sz w:val="24"/>
                <w:szCs w:val="24"/>
              </w:rPr>
              <w:t xml:space="preserve">splatz mindestens im Rahmen der jeweils </w:t>
            </w:r>
            <w:r w:rsidRPr="00687647">
              <w:rPr>
                <w:rFonts w:ascii="Arial" w:eastAsia="Arial" w:hAnsi="Arial" w:cs="Arial"/>
                <w:sz w:val="24"/>
                <w:szCs w:val="24"/>
              </w:rPr>
              <w:t>geltenden Gesetze.</w:t>
            </w:r>
            <w:r>
              <w:rPr>
                <w:rFonts w:ascii="Arial" w:eastAsia="Arial" w:hAnsi="Arial" w:cs="Arial"/>
                <w:sz w:val="24"/>
                <w:szCs w:val="24"/>
              </w:rPr>
              <w:t xml:space="preserve"> </w:t>
            </w:r>
            <w:r w:rsidR="00BD66BB">
              <w:rPr>
                <w:rFonts w:ascii="Arial" w:eastAsia="Arial" w:hAnsi="Arial" w:cs="Arial"/>
                <w:sz w:val="24"/>
                <w:szCs w:val="24"/>
              </w:rPr>
              <w:t>FPM</w:t>
            </w:r>
            <w:r>
              <w:rPr>
                <w:rFonts w:ascii="Arial" w:eastAsia="Arial" w:hAnsi="Arial" w:cs="Arial"/>
                <w:sz w:val="24"/>
                <w:szCs w:val="24"/>
              </w:rPr>
              <w:t xml:space="preserve"> fordert von </w:t>
            </w:r>
            <w:r w:rsidR="00523D49">
              <w:rPr>
                <w:rFonts w:ascii="Arial" w:eastAsia="Arial" w:hAnsi="Arial" w:cs="Arial"/>
                <w:sz w:val="24"/>
                <w:szCs w:val="24"/>
              </w:rPr>
              <w:t>ihren</w:t>
            </w:r>
            <w:r>
              <w:rPr>
                <w:rFonts w:ascii="Arial" w:eastAsia="Arial" w:hAnsi="Arial" w:cs="Arial"/>
                <w:sz w:val="24"/>
                <w:szCs w:val="24"/>
              </w:rPr>
              <w:t xml:space="preserve"> Lieferanten angemessene Maßnahmen zur Vermeidung von </w:t>
            </w:r>
            <w:r w:rsidRPr="00687647">
              <w:rPr>
                <w:rFonts w:ascii="Arial" w:eastAsia="Arial" w:hAnsi="Arial" w:cs="Arial"/>
                <w:sz w:val="24"/>
                <w:szCs w:val="24"/>
              </w:rPr>
              <w:t>Arbeitsunfällen, Gesundheitsgefahren sowi</w:t>
            </w:r>
            <w:r>
              <w:rPr>
                <w:rFonts w:ascii="Arial" w:eastAsia="Arial" w:hAnsi="Arial" w:cs="Arial"/>
                <w:sz w:val="24"/>
                <w:szCs w:val="24"/>
              </w:rPr>
              <w:t>e arbeitsbedingten Erkrankungen von Mitarbeitern.</w:t>
            </w:r>
            <w:r w:rsidR="00F8553B">
              <w:t xml:space="preserve"> </w:t>
            </w:r>
            <w:r w:rsidR="002B0A9D">
              <w:rPr>
                <w:rFonts w:ascii="Arial" w:eastAsia="Arial" w:hAnsi="Arial" w:cs="Arial"/>
                <w:sz w:val="24"/>
                <w:szCs w:val="24"/>
              </w:rPr>
              <w:t>FPM</w:t>
            </w:r>
            <w:r w:rsidR="00F8553B" w:rsidRPr="00F8553B">
              <w:rPr>
                <w:rFonts w:ascii="Arial" w:eastAsia="Arial" w:hAnsi="Arial" w:cs="Arial"/>
                <w:sz w:val="24"/>
                <w:szCs w:val="24"/>
              </w:rPr>
              <w:t xml:space="preserve"> empfiehlt </w:t>
            </w:r>
            <w:r w:rsidR="002B0A9D">
              <w:rPr>
                <w:rFonts w:ascii="Arial" w:eastAsia="Arial" w:hAnsi="Arial" w:cs="Arial"/>
                <w:sz w:val="24"/>
                <w:szCs w:val="24"/>
              </w:rPr>
              <w:t>den</w:t>
            </w:r>
            <w:r w:rsidR="00F8553B" w:rsidRPr="00F8553B">
              <w:rPr>
                <w:rFonts w:ascii="Arial" w:eastAsia="Arial" w:hAnsi="Arial" w:cs="Arial"/>
                <w:sz w:val="24"/>
                <w:szCs w:val="24"/>
              </w:rPr>
              <w:t xml:space="preserve"> Lieferanten darüber hinaus, ein Arbeitsschutzmanagementsystem nach ISO 45001 einzuführen, um eine systematische Verbesserung der Arbeitssicherheit und des Gesundheitsschutzes zu gewährleisten.</w:t>
            </w:r>
          </w:p>
        </w:tc>
      </w:tr>
      <w:tr w:rsidR="002D3A6F" w14:paraId="6FBE68BE" w14:textId="77777777" w:rsidTr="002D3A6F">
        <w:tc>
          <w:tcPr>
            <w:tcW w:w="9212" w:type="dxa"/>
          </w:tcPr>
          <w:p w14:paraId="2862C222" w14:textId="0CBC3D67" w:rsidR="002D3A6F" w:rsidRPr="002D3A6F" w:rsidRDefault="002D3A6F" w:rsidP="002D3A6F">
            <w:pPr>
              <w:keepNext/>
              <w:keepLines/>
              <w:spacing w:before="120" w:after="120"/>
              <w:outlineLvl w:val="1"/>
              <w:rPr>
                <w:rFonts w:ascii="Arial" w:eastAsiaTheme="majorEastAsia" w:hAnsi="Arial" w:cstheme="majorBidi"/>
                <w:color w:val="002060"/>
                <w:sz w:val="28"/>
                <w:szCs w:val="26"/>
              </w:rPr>
            </w:pPr>
            <w:bookmarkStart w:id="16" w:name="_Toc150259396"/>
            <w:r w:rsidRPr="00A33437">
              <w:rPr>
                <w:rFonts w:ascii="Arial" w:eastAsia="Arial" w:hAnsi="Arial" w:cstheme="majorBidi"/>
                <w:color w:val="002060"/>
                <w:sz w:val="28"/>
                <w:szCs w:val="26"/>
              </w:rPr>
              <w:t>Gewalt und Belästigung am Arbeitsplatz</w:t>
            </w:r>
            <w:bookmarkEnd w:id="16"/>
          </w:p>
        </w:tc>
      </w:tr>
      <w:tr w:rsidR="002D3A6F" w14:paraId="2A18374E" w14:textId="77777777" w:rsidTr="002D3A6F">
        <w:tc>
          <w:tcPr>
            <w:tcW w:w="9212" w:type="dxa"/>
          </w:tcPr>
          <w:p w14:paraId="051FA561" w14:textId="22C06CCE" w:rsidR="002D3A6F" w:rsidRDefault="00BD66BB" w:rsidP="002D3A6F">
            <w:pPr>
              <w:spacing w:before="120" w:after="120" w:line="247" w:lineRule="auto"/>
              <w:jc w:val="both"/>
              <w:rPr>
                <w:rFonts w:ascii="Arial" w:eastAsia="Arial" w:hAnsi="Arial" w:cs="Arial"/>
                <w:sz w:val="24"/>
                <w:szCs w:val="24"/>
              </w:rPr>
            </w:pPr>
            <w:r>
              <w:rPr>
                <w:rFonts w:ascii="Arial" w:eastAsia="Arial" w:hAnsi="Arial" w:cs="Arial"/>
                <w:sz w:val="24"/>
                <w:szCs w:val="24"/>
              </w:rPr>
              <w:t>FPM</w:t>
            </w:r>
            <w:r w:rsidR="002D3A6F">
              <w:rPr>
                <w:rFonts w:ascii="Arial" w:eastAsia="Arial" w:hAnsi="Arial" w:cs="Arial"/>
                <w:sz w:val="24"/>
                <w:szCs w:val="24"/>
              </w:rPr>
              <w:t xml:space="preserve"> toleriert weder im eigenen Geschäftsbereich noch in der Lieferkette </w:t>
            </w:r>
            <w:r w:rsidR="002D3A6F" w:rsidRPr="00A33437">
              <w:rPr>
                <w:rFonts w:ascii="Arial" w:eastAsia="Arial" w:hAnsi="Arial" w:cs="Arial"/>
                <w:sz w:val="24"/>
                <w:szCs w:val="24"/>
              </w:rPr>
              <w:t>Gew</w:t>
            </w:r>
            <w:r w:rsidR="002D3A6F">
              <w:rPr>
                <w:rFonts w:ascii="Arial" w:eastAsia="Arial" w:hAnsi="Arial" w:cs="Arial"/>
                <w:sz w:val="24"/>
                <w:szCs w:val="24"/>
              </w:rPr>
              <w:t>alt am Arbeitsplatz</w:t>
            </w:r>
            <w:r w:rsidR="002D3A6F" w:rsidRPr="00A33437">
              <w:rPr>
                <w:rFonts w:ascii="Arial" w:eastAsia="Arial" w:hAnsi="Arial" w:cs="Arial"/>
                <w:sz w:val="24"/>
                <w:szCs w:val="24"/>
              </w:rPr>
              <w:t xml:space="preserve">. Dies </w:t>
            </w:r>
            <w:proofErr w:type="gramStart"/>
            <w:r w:rsidR="002D3A6F" w:rsidRPr="00A33437">
              <w:rPr>
                <w:rFonts w:ascii="Arial" w:eastAsia="Arial" w:hAnsi="Arial" w:cs="Arial"/>
                <w:sz w:val="24"/>
                <w:szCs w:val="24"/>
              </w:rPr>
              <w:t>umfasst</w:t>
            </w:r>
            <w:proofErr w:type="gramEnd"/>
            <w:r w:rsidR="002D3A6F" w:rsidRPr="00A33437">
              <w:rPr>
                <w:rFonts w:ascii="Arial" w:eastAsia="Arial" w:hAnsi="Arial" w:cs="Arial"/>
                <w:sz w:val="24"/>
                <w:szCs w:val="24"/>
              </w:rPr>
              <w:t xml:space="preserve"> unmittelbare </w:t>
            </w:r>
            <w:r w:rsidR="002D3A6F">
              <w:rPr>
                <w:rFonts w:ascii="Arial" w:eastAsia="Arial" w:hAnsi="Arial" w:cs="Arial"/>
                <w:sz w:val="24"/>
                <w:szCs w:val="24"/>
              </w:rPr>
              <w:t>oder mittelbare</w:t>
            </w:r>
            <w:r w:rsidR="002D3A6F" w:rsidRPr="00A33437">
              <w:rPr>
                <w:rFonts w:ascii="Arial" w:eastAsia="Arial" w:hAnsi="Arial" w:cs="Arial"/>
                <w:sz w:val="24"/>
                <w:szCs w:val="24"/>
              </w:rPr>
              <w:t xml:space="preserve"> Drohungen, drohendes Verhalten, Einschüchterung, körperliche Angriffe und jede Form der Belästigung.</w:t>
            </w:r>
          </w:p>
        </w:tc>
      </w:tr>
      <w:tr w:rsidR="002D3A6F" w14:paraId="745A3233" w14:textId="77777777" w:rsidTr="002D3A6F">
        <w:tc>
          <w:tcPr>
            <w:tcW w:w="9212" w:type="dxa"/>
          </w:tcPr>
          <w:p w14:paraId="0E4E7E91" w14:textId="65ED0B7C" w:rsidR="002D3A6F" w:rsidRDefault="002D3A6F" w:rsidP="002D3A6F">
            <w:pPr>
              <w:keepNext/>
              <w:keepLines/>
              <w:spacing w:before="120" w:after="120"/>
              <w:outlineLvl w:val="1"/>
              <w:rPr>
                <w:rFonts w:ascii="Arial" w:eastAsia="Arial" w:hAnsi="Arial" w:cs="Arial"/>
                <w:sz w:val="24"/>
                <w:szCs w:val="24"/>
              </w:rPr>
            </w:pPr>
            <w:bookmarkStart w:id="17" w:name="_Toc150259397"/>
            <w:r w:rsidRPr="00215F33">
              <w:rPr>
                <w:rFonts w:ascii="Arial" w:eastAsia="Arial" w:hAnsi="Arial" w:cstheme="majorBidi"/>
                <w:color w:val="002060"/>
                <w:sz w:val="28"/>
                <w:szCs w:val="26"/>
              </w:rPr>
              <w:lastRenderedPageBreak/>
              <w:t>Faire Entlohnung und Arbeitszeiten</w:t>
            </w:r>
            <w:bookmarkEnd w:id="17"/>
          </w:p>
        </w:tc>
      </w:tr>
      <w:tr w:rsidR="002D3A6F" w14:paraId="0F139318" w14:textId="77777777" w:rsidTr="002D3A6F">
        <w:tc>
          <w:tcPr>
            <w:tcW w:w="9212" w:type="dxa"/>
          </w:tcPr>
          <w:p w14:paraId="421A8956" w14:textId="638589E4" w:rsidR="001F2CFC" w:rsidRDefault="002D3A6F" w:rsidP="0028394F">
            <w:pPr>
              <w:spacing w:before="120" w:after="120"/>
              <w:jc w:val="both"/>
              <w:rPr>
                <w:rFonts w:ascii="Arial" w:eastAsia="Arial" w:hAnsi="Arial" w:cs="Arial"/>
                <w:sz w:val="24"/>
                <w:szCs w:val="24"/>
              </w:rPr>
            </w:pPr>
            <w:r w:rsidRPr="007E3B96">
              <w:rPr>
                <w:rFonts w:ascii="Arial" w:eastAsia="Arial" w:hAnsi="Arial" w:cs="Arial"/>
                <w:sz w:val="24"/>
                <w:szCs w:val="24"/>
              </w:rPr>
              <w:t xml:space="preserve">Die </w:t>
            </w:r>
            <w:r>
              <w:rPr>
                <w:rFonts w:ascii="Arial" w:eastAsia="Arial" w:hAnsi="Arial" w:cs="Arial"/>
                <w:sz w:val="24"/>
                <w:szCs w:val="24"/>
              </w:rPr>
              <w:t xml:space="preserve">Lieferanten von </w:t>
            </w:r>
            <w:r w:rsidR="00BD66BB">
              <w:rPr>
                <w:rFonts w:ascii="Arial" w:eastAsia="Arial" w:hAnsi="Arial" w:cs="Arial"/>
                <w:sz w:val="24"/>
                <w:szCs w:val="24"/>
              </w:rPr>
              <w:t>FPM</w:t>
            </w:r>
            <w:r w:rsidRPr="00033919">
              <w:rPr>
                <w:rFonts w:ascii="Arial" w:eastAsia="Arial" w:hAnsi="Arial" w:cs="Arial"/>
                <w:sz w:val="24"/>
                <w:szCs w:val="24"/>
              </w:rPr>
              <w:t xml:space="preserve"> </w:t>
            </w:r>
            <w:r w:rsidRPr="007E3B96">
              <w:rPr>
                <w:rFonts w:ascii="Arial" w:eastAsia="Arial" w:hAnsi="Arial" w:cs="Arial"/>
                <w:sz w:val="24"/>
                <w:szCs w:val="24"/>
              </w:rPr>
              <w:t>sorgen</w:t>
            </w:r>
            <w:r>
              <w:rPr>
                <w:rFonts w:ascii="Arial" w:eastAsia="Arial" w:hAnsi="Arial" w:cs="Arial"/>
                <w:sz w:val="24"/>
                <w:szCs w:val="24"/>
              </w:rPr>
              <w:t xml:space="preserve"> für eine angemessene Entlohnung </w:t>
            </w:r>
            <w:r w:rsidRPr="007E3B96">
              <w:rPr>
                <w:rFonts w:ascii="Arial" w:eastAsia="Arial" w:hAnsi="Arial" w:cs="Arial"/>
                <w:sz w:val="24"/>
                <w:szCs w:val="24"/>
              </w:rPr>
              <w:t>ihrer Mitarbeiter, die mindestens den geset</w:t>
            </w:r>
            <w:r>
              <w:rPr>
                <w:rFonts w:ascii="Arial" w:eastAsia="Arial" w:hAnsi="Arial" w:cs="Arial"/>
                <w:sz w:val="24"/>
                <w:szCs w:val="24"/>
              </w:rPr>
              <w:t xml:space="preserve">zlichen Mindestlohnbestimmungen des Beschäftigungsorts </w:t>
            </w:r>
            <w:r w:rsidRPr="007E3B96">
              <w:rPr>
                <w:rFonts w:ascii="Arial" w:eastAsia="Arial" w:hAnsi="Arial" w:cs="Arial"/>
                <w:sz w:val="24"/>
                <w:szCs w:val="24"/>
              </w:rPr>
              <w:t xml:space="preserve">entspricht. Sollten entsprechende Regelungen </w:t>
            </w:r>
            <w:r>
              <w:rPr>
                <w:rFonts w:ascii="Arial" w:eastAsia="Arial" w:hAnsi="Arial" w:cs="Arial"/>
                <w:sz w:val="24"/>
                <w:szCs w:val="24"/>
              </w:rPr>
              <w:t xml:space="preserve">nicht bestehen, orientiert sich </w:t>
            </w:r>
            <w:r w:rsidRPr="007E3B96">
              <w:rPr>
                <w:rFonts w:ascii="Arial" w:eastAsia="Arial" w:hAnsi="Arial" w:cs="Arial"/>
                <w:sz w:val="24"/>
                <w:szCs w:val="24"/>
              </w:rPr>
              <w:t>die Entlohnung an den branchenspezifische</w:t>
            </w:r>
            <w:r>
              <w:rPr>
                <w:rFonts w:ascii="Arial" w:eastAsia="Arial" w:hAnsi="Arial" w:cs="Arial"/>
                <w:sz w:val="24"/>
                <w:szCs w:val="24"/>
              </w:rPr>
              <w:t xml:space="preserve">n, ortsüblichen Vergütungen und Leistungen. </w:t>
            </w:r>
            <w:r w:rsidRPr="0049135E">
              <w:rPr>
                <w:rFonts w:ascii="Arial" w:eastAsia="Arial" w:hAnsi="Arial" w:cs="Arial"/>
                <w:sz w:val="24"/>
                <w:szCs w:val="24"/>
              </w:rPr>
              <w:t>Die Arbeitszeit überschreitet keinesfalls die in den geltenden Gesetzen festgelegten Obergrenzen und orientiert sich an Branchenstandards der jeweiligen nationalen Wirtschaftsbereiche</w:t>
            </w:r>
            <w:r>
              <w:rPr>
                <w:rFonts w:ascii="Arial" w:eastAsia="Arial" w:hAnsi="Arial" w:cs="Arial"/>
                <w:sz w:val="24"/>
                <w:szCs w:val="24"/>
              </w:rPr>
              <w:t>.</w:t>
            </w:r>
          </w:p>
        </w:tc>
      </w:tr>
      <w:tr w:rsidR="001F2CFC" w14:paraId="03ED0173" w14:textId="77777777" w:rsidTr="002D3A6F">
        <w:tc>
          <w:tcPr>
            <w:tcW w:w="9212" w:type="dxa"/>
          </w:tcPr>
          <w:p w14:paraId="534B1EE4" w14:textId="1BD25E15" w:rsidR="001F2CFC" w:rsidRPr="007E3B96" w:rsidRDefault="001F2CFC" w:rsidP="001F2CFC">
            <w:pPr>
              <w:spacing w:before="120" w:after="120"/>
              <w:rPr>
                <w:rFonts w:ascii="Arial" w:eastAsia="Arial" w:hAnsi="Arial" w:cs="Arial"/>
                <w:sz w:val="24"/>
                <w:szCs w:val="24"/>
              </w:rPr>
            </w:pPr>
            <w:r w:rsidRPr="001F2CFC">
              <w:rPr>
                <w:rFonts w:ascii="Arial" w:eastAsia="Arial" w:hAnsi="Arial" w:cstheme="majorBidi"/>
                <w:color w:val="002060"/>
                <w:sz w:val="28"/>
                <w:szCs w:val="26"/>
              </w:rPr>
              <w:t>Einsatz von öffentlichen und privaten Sicherheitskräften</w:t>
            </w:r>
          </w:p>
        </w:tc>
      </w:tr>
      <w:tr w:rsidR="0028394F" w14:paraId="019FD1F7" w14:textId="77777777" w:rsidTr="0028394F">
        <w:tc>
          <w:tcPr>
            <w:tcW w:w="9212" w:type="dxa"/>
          </w:tcPr>
          <w:p w14:paraId="66205668" w14:textId="67744F6B" w:rsidR="001F2CFC" w:rsidRPr="007E3B96" w:rsidRDefault="008E79AD" w:rsidP="00CE1540">
            <w:pPr>
              <w:jc w:val="both"/>
              <w:rPr>
                <w:rFonts w:ascii="Arial" w:eastAsia="Arial" w:hAnsi="Arial" w:cs="Arial"/>
                <w:sz w:val="24"/>
                <w:szCs w:val="24"/>
              </w:rPr>
            </w:pPr>
            <w:r w:rsidRPr="00F02BB0">
              <w:rPr>
                <w:rFonts w:ascii="Arial" w:eastAsia="Arial" w:hAnsi="Arial" w:cs="Arial"/>
                <w:sz w:val="24"/>
                <w:szCs w:val="24"/>
              </w:rPr>
              <w:t xml:space="preserve">Beim Einsatz von Sicherheitskräften </w:t>
            </w:r>
            <w:r w:rsidR="00F02BB0" w:rsidRPr="00F02BB0">
              <w:rPr>
                <w:rFonts w:ascii="Arial" w:eastAsia="Arial" w:hAnsi="Arial" w:cs="Arial"/>
                <w:sz w:val="24"/>
                <w:szCs w:val="24"/>
              </w:rPr>
              <w:t xml:space="preserve">durch Lieferanten von </w:t>
            </w:r>
            <w:r w:rsidR="00BD66BB">
              <w:rPr>
                <w:rFonts w:ascii="Arial" w:eastAsia="Arial" w:hAnsi="Arial" w:cs="Arial"/>
                <w:sz w:val="24"/>
                <w:szCs w:val="24"/>
              </w:rPr>
              <w:t>FPM</w:t>
            </w:r>
            <w:r w:rsidR="00F02BB0" w:rsidRPr="00F02BB0">
              <w:rPr>
                <w:rFonts w:ascii="Arial" w:eastAsia="Arial" w:hAnsi="Arial" w:cs="Arial"/>
                <w:sz w:val="24"/>
                <w:szCs w:val="24"/>
              </w:rPr>
              <w:t xml:space="preserve"> </w:t>
            </w:r>
            <w:r w:rsidRPr="00F02BB0">
              <w:rPr>
                <w:rFonts w:ascii="Arial" w:eastAsia="Arial" w:hAnsi="Arial" w:cs="Arial"/>
                <w:sz w:val="24"/>
                <w:szCs w:val="24"/>
              </w:rPr>
              <w:t xml:space="preserve">zum Schutz von Betrieben sind zwingend </w:t>
            </w:r>
            <w:r w:rsidR="00F02BB0" w:rsidRPr="00F02BB0">
              <w:rPr>
                <w:rFonts w:ascii="Arial" w:eastAsia="Arial" w:hAnsi="Arial" w:cs="Arial"/>
                <w:sz w:val="24"/>
                <w:szCs w:val="24"/>
              </w:rPr>
              <w:t>die international anerkannten Menschenrechte zu beachten.</w:t>
            </w:r>
          </w:p>
        </w:tc>
      </w:tr>
      <w:tr w:rsidR="0039327D" w14:paraId="09A53FFF" w14:textId="77777777" w:rsidTr="0028394F">
        <w:tc>
          <w:tcPr>
            <w:tcW w:w="9212" w:type="dxa"/>
          </w:tcPr>
          <w:p w14:paraId="3E882FF9" w14:textId="029CF9E0" w:rsidR="0039327D" w:rsidRPr="0039327D" w:rsidRDefault="0039327D" w:rsidP="00CE1540">
            <w:pPr>
              <w:jc w:val="both"/>
              <w:rPr>
                <w:rFonts w:ascii="Arial" w:eastAsia="Arial" w:hAnsi="Arial" w:cs="Arial"/>
                <w:sz w:val="24"/>
                <w:szCs w:val="24"/>
                <w:highlight w:val="yellow"/>
              </w:rPr>
            </w:pPr>
          </w:p>
        </w:tc>
      </w:tr>
      <w:tr w:rsidR="0039327D" w14:paraId="3496F830" w14:textId="77777777" w:rsidTr="0028394F">
        <w:tc>
          <w:tcPr>
            <w:tcW w:w="9212" w:type="dxa"/>
          </w:tcPr>
          <w:p w14:paraId="580AE243" w14:textId="0F02517D" w:rsidR="00931DCB" w:rsidRPr="00A4381F" w:rsidRDefault="00931DCB" w:rsidP="00A4381F">
            <w:pPr>
              <w:spacing w:before="120" w:after="120"/>
              <w:rPr>
                <w:rFonts w:ascii="Arial" w:eastAsia="Arial" w:hAnsi="Arial" w:cstheme="majorBidi"/>
                <w:color w:val="002060"/>
                <w:sz w:val="28"/>
                <w:szCs w:val="26"/>
              </w:rPr>
            </w:pPr>
            <w:r w:rsidRPr="00931DCB">
              <w:rPr>
                <w:rFonts w:ascii="Arial" w:eastAsia="Arial" w:hAnsi="Arial" w:cstheme="majorBidi"/>
                <w:color w:val="002060"/>
                <w:sz w:val="28"/>
                <w:szCs w:val="26"/>
              </w:rPr>
              <w:t>Schutz lokaler Gemeinschaften und indigener Völker</w:t>
            </w:r>
          </w:p>
        </w:tc>
      </w:tr>
      <w:tr w:rsidR="0039327D" w14:paraId="2AAA1563" w14:textId="77777777" w:rsidTr="0028394F">
        <w:tc>
          <w:tcPr>
            <w:tcW w:w="9212" w:type="dxa"/>
          </w:tcPr>
          <w:p w14:paraId="2902A436" w14:textId="4CD09F7F" w:rsidR="00F02BB0" w:rsidRPr="00C82F67" w:rsidRDefault="00BD66BB" w:rsidP="00A4381F">
            <w:pPr>
              <w:spacing w:before="120" w:after="120"/>
              <w:rPr>
                <w:rFonts w:ascii="Arial" w:eastAsia="Arial" w:hAnsi="Arial" w:cs="Arial"/>
                <w:sz w:val="24"/>
                <w:szCs w:val="24"/>
              </w:rPr>
            </w:pPr>
            <w:r>
              <w:rPr>
                <w:rFonts w:ascii="Arial" w:eastAsia="Arial" w:hAnsi="Arial" w:cs="Arial"/>
                <w:sz w:val="24"/>
                <w:szCs w:val="24"/>
              </w:rPr>
              <w:t>FPM</w:t>
            </w:r>
            <w:r w:rsidR="00092040" w:rsidRPr="00C82F67">
              <w:rPr>
                <w:rFonts w:ascii="Arial" w:eastAsia="Arial" w:hAnsi="Arial" w:cs="Arial"/>
                <w:sz w:val="24"/>
                <w:szCs w:val="24"/>
              </w:rPr>
              <w:t xml:space="preserve"> erwartet</w:t>
            </w:r>
            <w:r w:rsidR="00FD613B" w:rsidRPr="00C82F67">
              <w:rPr>
                <w:rFonts w:ascii="Arial" w:eastAsia="Arial" w:hAnsi="Arial" w:cs="Arial"/>
                <w:sz w:val="24"/>
                <w:szCs w:val="24"/>
              </w:rPr>
              <w:t xml:space="preserve"> von </w:t>
            </w:r>
            <w:r w:rsidR="00523D49">
              <w:rPr>
                <w:rFonts w:ascii="Arial" w:eastAsia="Arial" w:hAnsi="Arial" w:cs="Arial"/>
                <w:sz w:val="24"/>
                <w:szCs w:val="24"/>
              </w:rPr>
              <w:t>ihren</w:t>
            </w:r>
            <w:r w:rsidR="00FD613B" w:rsidRPr="00C82F67">
              <w:rPr>
                <w:rFonts w:ascii="Arial" w:eastAsia="Arial" w:hAnsi="Arial" w:cs="Arial"/>
                <w:sz w:val="24"/>
                <w:szCs w:val="24"/>
              </w:rPr>
              <w:t xml:space="preserve"> Lieferanten,</w:t>
            </w:r>
            <w:r w:rsidR="00092040" w:rsidRPr="00C82F67">
              <w:rPr>
                <w:rFonts w:ascii="Arial" w:eastAsia="Arial" w:hAnsi="Arial" w:cs="Arial"/>
                <w:sz w:val="24"/>
                <w:szCs w:val="24"/>
              </w:rPr>
              <w:t xml:space="preserve"> dass</w:t>
            </w:r>
            <w:r w:rsidR="00FD613B" w:rsidRPr="00C82F67">
              <w:rPr>
                <w:rFonts w:ascii="Arial" w:eastAsia="Arial" w:hAnsi="Arial" w:cs="Arial"/>
                <w:sz w:val="24"/>
                <w:szCs w:val="24"/>
              </w:rPr>
              <w:t xml:space="preserve"> diese</w:t>
            </w:r>
            <w:r w:rsidR="00092040" w:rsidRPr="00C82F67">
              <w:rPr>
                <w:rFonts w:ascii="Arial" w:eastAsia="Arial" w:hAnsi="Arial" w:cs="Arial"/>
                <w:sz w:val="24"/>
                <w:szCs w:val="24"/>
              </w:rPr>
              <w:t xml:space="preserve"> die Rechte lokaler Gemeinschaften und indigener Völker</w:t>
            </w:r>
            <w:r w:rsidR="003A2E3D" w:rsidRPr="00C82F67">
              <w:rPr>
                <w:rFonts w:ascii="Arial" w:eastAsia="Arial" w:hAnsi="Arial" w:cs="Arial"/>
                <w:sz w:val="24"/>
                <w:szCs w:val="24"/>
              </w:rPr>
              <w:t>,</w:t>
            </w:r>
            <w:r w:rsidR="00FD613B" w:rsidRPr="00C82F67">
              <w:t xml:space="preserve"> </w:t>
            </w:r>
            <w:r w:rsidR="00FD613B" w:rsidRPr="00C82F67">
              <w:rPr>
                <w:rFonts w:ascii="Arial" w:eastAsia="Arial" w:hAnsi="Arial" w:cs="Arial"/>
                <w:sz w:val="24"/>
                <w:szCs w:val="24"/>
              </w:rPr>
              <w:t xml:space="preserve">die durch die Geschäftstätigkeit der Lieferanten </w:t>
            </w:r>
            <w:r w:rsidR="00A445EE" w:rsidRPr="00C82F67">
              <w:rPr>
                <w:rFonts w:ascii="Arial" w:eastAsia="Arial" w:hAnsi="Arial" w:cs="Arial"/>
                <w:sz w:val="24"/>
                <w:szCs w:val="24"/>
              </w:rPr>
              <w:t>potenziell</w:t>
            </w:r>
            <w:r w:rsidR="003A2E3D" w:rsidRPr="00C82F67">
              <w:rPr>
                <w:rFonts w:ascii="Arial" w:eastAsia="Arial" w:hAnsi="Arial" w:cs="Arial"/>
                <w:sz w:val="24"/>
                <w:szCs w:val="24"/>
              </w:rPr>
              <w:t xml:space="preserve"> </w:t>
            </w:r>
            <w:r w:rsidR="00FD613B" w:rsidRPr="00C82F67">
              <w:rPr>
                <w:rFonts w:ascii="Arial" w:eastAsia="Arial" w:hAnsi="Arial" w:cs="Arial"/>
                <w:sz w:val="24"/>
                <w:szCs w:val="24"/>
              </w:rPr>
              <w:t xml:space="preserve">betroffen </w:t>
            </w:r>
            <w:r w:rsidR="003A2E3D" w:rsidRPr="00C82F67">
              <w:rPr>
                <w:rFonts w:ascii="Arial" w:eastAsia="Arial" w:hAnsi="Arial" w:cs="Arial"/>
                <w:sz w:val="24"/>
                <w:szCs w:val="24"/>
              </w:rPr>
              <w:t>sind</w:t>
            </w:r>
            <w:r w:rsidR="00FD613B" w:rsidRPr="00C82F67">
              <w:rPr>
                <w:rFonts w:ascii="Arial" w:eastAsia="Arial" w:hAnsi="Arial" w:cs="Arial"/>
                <w:sz w:val="24"/>
                <w:szCs w:val="24"/>
              </w:rPr>
              <w:t xml:space="preserve">, </w:t>
            </w:r>
            <w:r w:rsidR="003A2E3D" w:rsidRPr="00C82F67">
              <w:rPr>
                <w:rFonts w:ascii="Arial" w:eastAsia="Arial" w:hAnsi="Arial" w:cs="Arial"/>
                <w:sz w:val="24"/>
                <w:szCs w:val="24"/>
              </w:rPr>
              <w:t>beachten und die lokalen Auswirkungen ihrer Geschäftstätigkeit berücksichtigen.</w:t>
            </w:r>
            <w:r w:rsidR="00A445EE" w:rsidRPr="00C82F67">
              <w:rPr>
                <w:rFonts w:ascii="Arial" w:eastAsia="Arial" w:hAnsi="Arial" w:cs="Arial"/>
                <w:sz w:val="24"/>
                <w:szCs w:val="24"/>
              </w:rPr>
              <w:t xml:space="preserve"> </w:t>
            </w:r>
            <w:r w:rsidR="00C82F67" w:rsidRPr="00C82F67">
              <w:rPr>
                <w:rFonts w:ascii="Arial" w:eastAsia="Arial" w:hAnsi="Arial" w:cs="Arial"/>
                <w:sz w:val="24"/>
                <w:szCs w:val="24"/>
              </w:rPr>
              <w:t>I</w:t>
            </w:r>
            <w:r w:rsidR="00A445EE" w:rsidRPr="00C82F67">
              <w:rPr>
                <w:rFonts w:ascii="Arial" w:eastAsia="Arial" w:hAnsi="Arial" w:cs="Arial"/>
                <w:sz w:val="24"/>
                <w:szCs w:val="24"/>
              </w:rPr>
              <w:t xml:space="preserve">nsbesondere </w:t>
            </w:r>
            <w:r w:rsidR="00C82F67" w:rsidRPr="00C82F67">
              <w:rPr>
                <w:rFonts w:ascii="Arial" w:eastAsia="Arial" w:hAnsi="Arial" w:cs="Arial"/>
                <w:sz w:val="24"/>
                <w:szCs w:val="24"/>
              </w:rPr>
              <w:t xml:space="preserve">sind </w:t>
            </w:r>
            <w:r w:rsidR="003066C8" w:rsidRPr="00C82F67">
              <w:rPr>
                <w:rFonts w:ascii="Arial" w:eastAsia="Arial" w:hAnsi="Arial" w:cs="Arial"/>
                <w:sz w:val="24"/>
                <w:szCs w:val="24"/>
              </w:rPr>
              <w:t>schädliche Auswirkungen auf die Gesundheit, Sicherheit und die Lebensgrundlage der Betroffenen zu vermeiden.</w:t>
            </w:r>
          </w:p>
          <w:p w14:paraId="206DAD9D" w14:textId="13733BC7" w:rsidR="0039327D" w:rsidRPr="00A4381F" w:rsidRDefault="0039327D" w:rsidP="00A4381F">
            <w:pPr>
              <w:spacing w:before="120" w:after="120"/>
              <w:rPr>
                <w:rFonts w:ascii="Arial" w:eastAsia="Arial" w:hAnsi="Arial" w:cstheme="majorBidi"/>
                <w:color w:val="002060"/>
                <w:sz w:val="28"/>
                <w:szCs w:val="26"/>
              </w:rPr>
            </w:pPr>
          </w:p>
        </w:tc>
      </w:tr>
      <w:tr w:rsidR="002D3A6F" w14:paraId="7F294C09" w14:textId="77777777" w:rsidTr="0028394F">
        <w:tc>
          <w:tcPr>
            <w:tcW w:w="9212" w:type="dxa"/>
            <w:tcBorders>
              <w:bottom w:val="single" w:sz="4" w:space="0" w:color="auto"/>
            </w:tcBorders>
          </w:tcPr>
          <w:p w14:paraId="524A158B" w14:textId="3FB20640" w:rsidR="002D3A6F" w:rsidRDefault="002D3A6F" w:rsidP="002D3A6F">
            <w:pPr>
              <w:pStyle w:val="Heading1"/>
              <w:rPr>
                <w:sz w:val="24"/>
                <w:szCs w:val="24"/>
              </w:rPr>
            </w:pPr>
            <w:bookmarkStart w:id="18" w:name="_Toc150259398"/>
            <w:r w:rsidRPr="006450EF">
              <w:t>Ökologische Verantwortung</w:t>
            </w:r>
            <w:r w:rsidR="00A211DB">
              <w:t>,</w:t>
            </w:r>
            <w:r w:rsidRPr="006450EF">
              <w:t xml:space="preserve"> Umwelt </w:t>
            </w:r>
            <w:r w:rsidR="00A211DB">
              <w:t>und Tierw</w:t>
            </w:r>
            <w:r w:rsidR="00E74A2E">
              <w:t>ohl</w:t>
            </w:r>
            <w:bookmarkEnd w:id="18"/>
          </w:p>
        </w:tc>
      </w:tr>
      <w:tr w:rsidR="002D3A6F" w14:paraId="61A7CDAF" w14:textId="77777777" w:rsidTr="0028394F">
        <w:tc>
          <w:tcPr>
            <w:tcW w:w="9212" w:type="dxa"/>
            <w:tcBorders>
              <w:top w:val="single" w:sz="4" w:space="0" w:color="auto"/>
            </w:tcBorders>
          </w:tcPr>
          <w:p w14:paraId="727FDFAD" w14:textId="6D194E40" w:rsidR="002D3A6F" w:rsidRDefault="00BD66BB" w:rsidP="002D3A6F">
            <w:pPr>
              <w:spacing w:before="120" w:after="120" w:line="256" w:lineRule="auto"/>
              <w:jc w:val="both"/>
              <w:rPr>
                <w:rFonts w:ascii="Arial" w:eastAsia="Arial" w:hAnsi="Arial" w:cs="Arial"/>
                <w:sz w:val="24"/>
                <w:szCs w:val="24"/>
              </w:rPr>
            </w:pPr>
            <w:r>
              <w:rPr>
                <w:rFonts w:ascii="Arial" w:eastAsia="Arial" w:hAnsi="Arial" w:cs="Arial"/>
                <w:sz w:val="24"/>
                <w:szCs w:val="24"/>
              </w:rPr>
              <w:t>FPM</w:t>
            </w:r>
            <w:r w:rsidR="002D3A6F">
              <w:rPr>
                <w:rFonts w:ascii="Arial" w:eastAsia="Arial" w:hAnsi="Arial" w:cs="Arial"/>
                <w:sz w:val="24"/>
                <w:szCs w:val="24"/>
              </w:rPr>
              <w:t xml:space="preserve"> </w:t>
            </w:r>
            <w:r w:rsidR="002D3A6F" w:rsidRPr="006450EF">
              <w:rPr>
                <w:rFonts w:ascii="Arial" w:eastAsia="Arial" w:hAnsi="Arial" w:cs="Arial"/>
                <w:sz w:val="24"/>
                <w:szCs w:val="24"/>
              </w:rPr>
              <w:t xml:space="preserve">übernimmt Verantwortung dafür, ihr unternehmerisches Handeln so umweltverträglich wie möglich zu gestalten und erwartet </w:t>
            </w:r>
            <w:r w:rsidR="002D3A6F">
              <w:rPr>
                <w:rFonts w:ascii="Arial" w:eastAsia="Arial" w:hAnsi="Arial" w:cs="Arial"/>
                <w:sz w:val="24"/>
                <w:szCs w:val="24"/>
              </w:rPr>
              <w:t>dasselbe</w:t>
            </w:r>
            <w:r w:rsidR="002D3A6F" w:rsidRPr="006450EF">
              <w:rPr>
                <w:rFonts w:ascii="Arial" w:eastAsia="Arial" w:hAnsi="Arial" w:cs="Arial"/>
                <w:sz w:val="24"/>
                <w:szCs w:val="24"/>
              </w:rPr>
              <w:t xml:space="preserve"> auch von ihren Lieferanten. Die Lieferanten von </w:t>
            </w:r>
            <w:r>
              <w:rPr>
                <w:rFonts w:ascii="Arial" w:eastAsia="Arial" w:hAnsi="Arial" w:cs="Arial"/>
                <w:sz w:val="24"/>
                <w:szCs w:val="24"/>
              </w:rPr>
              <w:t>FPM</w:t>
            </w:r>
            <w:r w:rsidR="002D3A6F" w:rsidRPr="006450EF">
              <w:rPr>
                <w:rFonts w:ascii="Arial" w:eastAsia="Arial" w:hAnsi="Arial" w:cs="Arial"/>
                <w:sz w:val="24"/>
                <w:szCs w:val="24"/>
              </w:rPr>
              <w:t xml:space="preserve"> stellen die Einhaltung der auf sie anwendbaren nationalen und internationalen Umweltgesetze, -vorschriften und -standards sicher und wenden das Prinzip der Nachhaltigkeit zur Ressourcenschonung und Minimierung von Umweltbelastungen in ihren Produktionsprozessen und Produkten und/oder Dienstleistungen an.</w:t>
            </w:r>
            <w:r w:rsidR="002D3A6F">
              <w:rPr>
                <w:rFonts w:ascii="Arial" w:eastAsia="Arial" w:hAnsi="Arial" w:cs="Arial"/>
                <w:sz w:val="24"/>
                <w:szCs w:val="24"/>
              </w:rPr>
              <w:t xml:space="preserve"> </w:t>
            </w:r>
            <w:r w:rsidR="002D3A6F" w:rsidRPr="006450EF">
              <w:rPr>
                <w:rFonts w:ascii="Arial" w:eastAsia="Arial" w:hAnsi="Arial" w:cs="Arial"/>
                <w:sz w:val="24"/>
                <w:szCs w:val="24"/>
              </w:rPr>
              <w:t xml:space="preserve">Sie stellen </w:t>
            </w:r>
            <w:r w:rsidR="002D3A6F">
              <w:rPr>
                <w:rFonts w:ascii="Arial" w:eastAsia="Arial" w:hAnsi="Arial" w:cs="Arial"/>
                <w:sz w:val="24"/>
                <w:szCs w:val="24"/>
              </w:rPr>
              <w:t xml:space="preserve">insbesondere </w:t>
            </w:r>
            <w:r w:rsidR="002D3A6F" w:rsidRPr="006450EF">
              <w:rPr>
                <w:rFonts w:ascii="Arial" w:eastAsia="Arial" w:hAnsi="Arial" w:cs="Arial"/>
                <w:sz w:val="24"/>
                <w:szCs w:val="24"/>
              </w:rPr>
              <w:t>die Einhaltung der gesetzlichen Anforderungen zur Abfallentsorgung sowie zur Lagerung und zum Umgang mit Gefahrstoffen sicher.</w:t>
            </w:r>
            <w:r w:rsidR="002D3A6F">
              <w:rPr>
                <w:rFonts w:ascii="Arial" w:eastAsia="Arial" w:hAnsi="Arial" w:cs="Arial"/>
                <w:sz w:val="24"/>
                <w:szCs w:val="24"/>
              </w:rPr>
              <w:t xml:space="preserve"> </w:t>
            </w:r>
          </w:p>
          <w:p w14:paraId="069FCEAC" w14:textId="6924EC3D" w:rsidR="00405752" w:rsidRDefault="002D3A6F" w:rsidP="00756F75">
            <w:pPr>
              <w:spacing w:before="120" w:after="120"/>
              <w:jc w:val="both"/>
              <w:rPr>
                <w:rFonts w:ascii="Arial" w:eastAsia="Arial" w:hAnsi="Arial" w:cs="Arial"/>
                <w:sz w:val="24"/>
                <w:szCs w:val="24"/>
              </w:rPr>
            </w:pPr>
            <w:r w:rsidRPr="006450EF">
              <w:rPr>
                <w:rFonts w:ascii="Arial" w:eastAsia="Arial" w:hAnsi="Arial" w:cs="Arial"/>
                <w:sz w:val="24"/>
                <w:szCs w:val="24"/>
              </w:rPr>
              <w:t xml:space="preserve">Lieferanten </w:t>
            </w:r>
            <w:r>
              <w:rPr>
                <w:rFonts w:ascii="Arial" w:eastAsia="Arial" w:hAnsi="Arial" w:cs="Arial"/>
                <w:sz w:val="24"/>
                <w:szCs w:val="24"/>
              </w:rPr>
              <w:t xml:space="preserve">von </w:t>
            </w:r>
            <w:r w:rsidR="00BD66BB">
              <w:rPr>
                <w:rFonts w:ascii="Arial" w:eastAsia="Arial" w:hAnsi="Arial" w:cs="Arial"/>
                <w:sz w:val="24"/>
                <w:szCs w:val="24"/>
              </w:rPr>
              <w:t>FPM</w:t>
            </w:r>
            <w:r>
              <w:rPr>
                <w:rFonts w:ascii="Arial" w:eastAsia="Arial" w:hAnsi="Arial" w:cs="Arial"/>
                <w:sz w:val="24"/>
                <w:szCs w:val="24"/>
              </w:rPr>
              <w:t xml:space="preserve"> </w:t>
            </w:r>
            <w:r w:rsidRPr="006450EF">
              <w:rPr>
                <w:rFonts w:ascii="Arial" w:eastAsia="Arial" w:hAnsi="Arial" w:cs="Arial"/>
                <w:sz w:val="24"/>
                <w:szCs w:val="24"/>
              </w:rPr>
              <w:t>müssen im Stande sein</w:t>
            </w:r>
            <w:r>
              <w:rPr>
                <w:rFonts w:ascii="Arial" w:eastAsia="Arial" w:hAnsi="Arial" w:cs="Arial"/>
                <w:sz w:val="24"/>
                <w:szCs w:val="24"/>
              </w:rPr>
              <w:t>,</w:t>
            </w:r>
            <w:r w:rsidRPr="006450EF">
              <w:rPr>
                <w:rFonts w:ascii="Arial" w:eastAsia="Arial" w:hAnsi="Arial" w:cs="Arial"/>
                <w:sz w:val="24"/>
                <w:szCs w:val="24"/>
              </w:rPr>
              <w:t xml:space="preserve"> ihre umweltbezogenen Leistungen</w:t>
            </w:r>
            <w:r>
              <w:rPr>
                <w:rFonts w:ascii="Arial" w:eastAsia="Arial" w:hAnsi="Arial" w:cs="Arial"/>
                <w:sz w:val="24"/>
                <w:szCs w:val="24"/>
              </w:rPr>
              <w:t xml:space="preserve"> </w:t>
            </w:r>
            <w:r w:rsidRPr="006450EF">
              <w:rPr>
                <w:rFonts w:ascii="Arial" w:eastAsia="Arial" w:hAnsi="Arial" w:cs="Arial"/>
                <w:sz w:val="24"/>
                <w:szCs w:val="24"/>
              </w:rPr>
              <w:t>zu beurteilen und zu dokumentieren</w:t>
            </w:r>
            <w:r>
              <w:rPr>
                <w:rFonts w:ascii="Arial" w:eastAsia="Arial" w:hAnsi="Arial" w:cs="Arial"/>
                <w:sz w:val="24"/>
                <w:szCs w:val="24"/>
              </w:rPr>
              <w:t>,</w:t>
            </w:r>
            <w:r w:rsidRPr="006450EF">
              <w:rPr>
                <w:rFonts w:ascii="Arial" w:eastAsia="Arial" w:hAnsi="Arial" w:cs="Arial"/>
                <w:sz w:val="24"/>
                <w:szCs w:val="24"/>
              </w:rPr>
              <w:t xml:space="preserve"> um daraus Maßnahmen zur kontinuierlichen Verbesserung ableiten zu können</w:t>
            </w:r>
            <w:r>
              <w:t xml:space="preserve"> </w:t>
            </w:r>
            <w:r w:rsidRPr="00D24762">
              <w:rPr>
                <w:rFonts w:ascii="Arial" w:eastAsia="Arial" w:hAnsi="Arial" w:cs="Arial"/>
                <w:sz w:val="24"/>
                <w:szCs w:val="24"/>
              </w:rPr>
              <w:t xml:space="preserve">und diese auch zu implementieren </w:t>
            </w:r>
            <w:r w:rsidRPr="0090477C">
              <w:rPr>
                <w:rFonts w:ascii="Arial" w:eastAsia="Arial" w:hAnsi="Arial" w:cs="Arial"/>
                <w:sz w:val="24"/>
                <w:szCs w:val="24"/>
              </w:rPr>
              <w:t>(z.B</w:t>
            </w:r>
            <w:r>
              <w:rPr>
                <w:rFonts w:ascii="Arial" w:eastAsia="Arial" w:hAnsi="Arial" w:cs="Arial"/>
                <w:sz w:val="24"/>
                <w:szCs w:val="24"/>
              </w:rPr>
              <w:t>. über ein Umw</w:t>
            </w:r>
            <w:r w:rsidRPr="00D20F1E">
              <w:rPr>
                <w:rFonts w:ascii="Arial" w:eastAsia="Arial" w:hAnsi="Arial" w:cs="Arial"/>
                <w:sz w:val="24"/>
                <w:szCs w:val="24"/>
              </w:rPr>
              <w:t>eltmanagementsystem nach ISO 14001)</w:t>
            </w:r>
            <w:r w:rsidRPr="006450EF">
              <w:rPr>
                <w:rFonts w:ascii="Arial" w:eastAsia="Arial" w:hAnsi="Arial" w:cs="Arial"/>
                <w:sz w:val="24"/>
                <w:szCs w:val="24"/>
              </w:rPr>
              <w:t>. Zu diesen Maßnahmen gehören unter anderem die Verringerung von Treibhausgasen und anderen Emissionen, die Steigerung der Energieeffizienz, die Nutzung erneuerbarer Energien, die verstärkte Verwendung nachhaltiger Rohstoffe und recycelter Materialien, die Verringerung des Wasserverbrauchs und die Verringerung von Abf</w:t>
            </w:r>
            <w:r>
              <w:rPr>
                <w:rFonts w:ascii="Arial" w:eastAsia="Arial" w:hAnsi="Arial" w:cs="Arial"/>
                <w:sz w:val="24"/>
                <w:szCs w:val="24"/>
              </w:rPr>
              <w:t>all. Lieferanten haben diese Kennzahlen auf Anfrage von</w:t>
            </w:r>
            <w:r w:rsidRPr="006450EF">
              <w:rPr>
                <w:rFonts w:ascii="Arial" w:eastAsia="Arial" w:hAnsi="Arial" w:cs="Arial"/>
                <w:sz w:val="24"/>
                <w:szCs w:val="24"/>
              </w:rPr>
              <w:t xml:space="preserve"> </w:t>
            </w:r>
            <w:r w:rsidR="00BD66BB">
              <w:rPr>
                <w:rFonts w:ascii="Arial" w:eastAsia="Arial" w:hAnsi="Arial" w:cs="Arial"/>
                <w:sz w:val="24"/>
                <w:szCs w:val="24"/>
              </w:rPr>
              <w:t>FPM</w:t>
            </w:r>
            <w:r w:rsidRPr="006450EF">
              <w:rPr>
                <w:rFonts w:ascii="Arial" w:eastAsia="Arial" w:hAnsi="Arial" w:cs="Arial"/>
                <w:sz w:val="24"/>
                <w:szCs w:val="24"/>
              </w:rPr>
              <w:t xml:space="preserve"> für Ökobilanzierungen mitzuteilen.</w:t>
            </w:r>
          </w:p>
          <w:p w14:paraId="1BD8A7BD" w14:textId="7CA230C9" w:rsidR="00756F75" w:rsidRPr="00756F75" w:rsidRDefault="0045390F" w:rsidP="00756F75">
            <w:pPr>
              <w:spacing w:before="120" w:after="120"/>
              <w:jc w:val="both"/>
              <w:rPr>
                <w:rFonts w:ascii="Arial" w:eastAsia="Arial" w:hAnsi="Arial" w:cs="Arial"/>
                <w:sz w:val="24"/>
                <w:szCs w:val="24"/>
              </w:rPr>
            </w:pPr>
            <w:r w:rsidRPr="008A2AE2">
              <w:rPr>
                <w:rFonts w:ascii="Arial" w:eastAsia="Arial" w:hAnsi="Arial" w:cs="Arial"/>
                <w:sz w:val="24"/>
                <w:szCs w:val="24"/>
              </w:rPr>
              <w:t xml:space="preserve">Die Geschäftstätigkeit der Lieferanten darf nicht zur </w:t>
            </w:r>
            <w:r w:rsidR="00756F75" w:rsidRPr="008A2AE2">
              <w:rPr>
                <w:rFonts w:ascii="Arial" w:eastAsia="Arial" w:hAnsi="Arial" w:cs="Arial"/>
                <w:sz w:val="24"/>
                <w:szCs w:val="24"/>
              </w:rPr>
              <w:t xml:space="preserve">Umwandlung natürlicher Ökosysteme </w:t>
            </w:r>
            <w:r w:rsidR="00231E78" w:rsidRPr="008A2AE2">
              <w:rPr>
                <w:rFonts w:ascii="Arial" w:eastAsia="Arial" w:hAnsi="Arial" w:cs="Arial"/>
                <w:sz w:val="24"/>
                <w:szCs w:val="24"/>
              </w:rPr>
              <w:t>oder zur illegalen Entwaldung beitragen.</w:t>
            </w:r>
            <w:r w:rsidR="00260987">
              <w:t xml:space="preserve"> </w:t>
            </w:r>
            <w:r w:rsidR="00260987" w:rsidRPr="00260987">
              <w:rPr>
                <w:rFonts w:ascii="Arial" w:eastAsia="Arial" w:hAnsi="Arial" w:cs="Arial"/>
                <w:sz w:val="24"/>
                <w:szCs w:val="24"/>
              </w:rPr>
              <w:t xml:space="preserve">Produkte, die </w:t>
            </w:r>
            <w:r w:rsidR="00260987">
              <w:rPr>
                <w:rFonts w:ascii="Arial" w:eastAsia="Arial" w:hAnsi="Arial" w:cs="Arial"/>
                <w:sz w:val="24"/>
                <w:szCs w:val="24"/>
              </w:rPr>
              <w:t>FPM</w:t>
            </w:r>
            <w:r w:rsidR="00260987" w:rsidRPr="00260987">
              <w:rPr>
                <w:rFonts w:ascii="Arial" w:eastAsia="Arial" w:hAnsi="Arial" w:cs="Arial"/>
                <w:sz w:val="24"/>
                <w:szCs w:val="24"/>
              </w:rPr>
              <w:t xml:space="preserve"> von ihren Lieferanten </w:t>
            </w:r>
            <w:r w:rsidR="00260987" w:rsidRPr="00260987">
              <w:rPr>
                <w:rFonts w:ascii="Arial" w:eastAsia="Arial" w:hAnsi="Arial" w:cs="Arial"/>
                <w:sz w:val="24"/>
                <w:szCs w:val="24"/>
              </w:rPr>
              <w:lastRenderedPageBreak/>
              <w:t xml:space="preserve">bezieht, müssen entwaldungsfrei im Sinne der EU-Entwaldungsverordnung und gemäß den Gesetzen des Erzeugerlandes produziert sein. Die Lieferanten müssen Due-Diligence-Prozesse einführen, um die Rückverfolgbarkeit ihrer Produkte sicherzustellen und illegale oder umweltschädliche Praktiken in der Produktion zu verhindern. </w:t>
            </w:r>
            <w:r w:rsidR="00260987">
              <w:rPr>
                <w:rFonts w:ascii="Arial" w:eastAsia="Arial" w:hAnsi="Arial" w:cs="Arial"/>
                <w:sz w:val="24"/>
                <w:szCs w:val="24"/>
              </w:rPr>
              <w:t>FPM</w:t>
            </w:r>
            <w:r w:rsidR="00260987" w:rsidRPr="00260987">
              <w:rPr>
                <w:rFonts w:ascii="Arial" w:eastAsia="Arial" w:hAnsi="Arial" w:cs="Arial"/>
                <w:sz w:val="24"/>
                <w:szCs w:val="24"/>
              </w:rPr>
              <w:t xml:space="preserve"> erwartet eine aktive Zusammenarbeit, um die Bemühungen gegen Entwaldung zu unterstützen.</w:t>
            </w:r>
          </w:p>
        </w:tc>
      </w:tr>
      <w:tr w:rsidR="0028394F" w14:paraId="2E5EB88E" w14:textId="77777777" w:rsidTr="0028394F">
        <w:tc>
          <w:tcPr>
            <w:tcW w:w="9212" w:type="dxa"/>
          </w:tcPr>
          <w:p w14:paraId="47992C28" w14:textId="2A0E89D8" w:rsidR="00192F3F" w:rsidRDefault="00947B74" w:rsidP="00192F3F">
            <w:pPr>
              <w:spacing w:after="240" w:line="257" w:lineRule="auto"/>
              <w:jc w:val="both"/>
              <w:rPr>
                <w:rFonts w:ascii="Arial" w:eastAsia="Arial" w:hAnsi="Arial" w:cs="Arial"/>
                <w:sz w:val="24"/>
                <w:szCs w:val="24"/>
              </w:rPr>
            </w:pPr>
            <w:bookmarkStart w:id="19" w:name="_Hlk119410120"/>
            <w:r w:rsidRPr="00947B74">
              <w:rPr>
                <w:rFonts w:ascii="Arial" w:eastAsia="Arial" w:hAnsi="Arial" w:cs="Arial"/>
                <w:sz w:val="24"/>
                <w:szCs w:val="24"/>
              </w:rPr>
              <w:lastRenderedPageBreak/>
              <w:t xml:space="preserve">Lieferanten von </w:t>
            </w:r>
            <w:r w:rsidR="00BD66BB">
              <w:rPr>
                <w:rFonts w:ascii="Arial" w:eastAsia="Arial" w:hAnsi="Arial" w:cs="Arial"/>
                <w:sz w:val="24"/>
                <w:szCs w:val="24"/>
              </w:rPr>
              <w:t>FPM</w:t>
            </w:r>
            <w:r w:rsidRPr="00947B74">
              <w:rPr>
                <w:rFonts w:ascii="Arial" w:eastAsia="Arial" w:hAnsi="Arial" w:cs="Arial"/>
                <w:sz w:val="24"/>
                <w:szCs w:val="24"/>
              </w:rPr>
              <w:t xml:space="preserve"> prüfen</w:t>
            </w:r>
            <w:r w:rsidR="0060202F" w:rsidRPr="00947B74">
              <w:rPr>
                <w:rFonts w:ascii="Arial" w:eastAsia="Arial" w:hAnsi="Arial" w:cs="Arial"/>
                <w:sz w:val="24"/>
                <w:szCs w:val="24"/>
              </w:rPr>
              <w:t xml:space="preserve"> die Umweltverträglichkeit von Einleitungen und Bodenbeeinträchtigungen, um die Kontamination</w:t>
            </w:r>
            <w:r w:rsidRPr="00947B74">
              <w:rPr>
                <w:rFonts w:ascii="Arial" w:eastAsia="Arial" w:hAnsi="Arial" w:cs="Arial"/>
                <w:sz w:val="24"/>
                <w:szCs w:val="24"/>
              </w:rPr>
              <w:t>en</w:t>
            </w:r>
            <w:r w:rsidR="0060202F" w:rsidRPr="00947B74">
              <w:rPr>
                <w:rFonts w:ascii="Arial" w:eastAsia="Arial" w:hAnsi="Arial" w:cs="Arial"/>
                <w:sz w:val="24"/>
                <w:szCs w:val="24"/>
              </w:rPr>
              <w:t xml:space="preserve"> von Oberflächen- oder Grundwasser zu verhindern</w:t>
            </w:r>
            <w:r w:rsidRPr="00947B74">
              <w:rPr>
                <w:rFonts w:ascii="Arial" w:eastAsia="Arial" w:hAnsi="Arial" w:cs="Arial"/>
                <w:sz w:val="24"/>
                <w:szCs w:val="24"/>
              </w:rPr>
              <w:t xml:space="preserve"> und die Bodenqualität zu erhalten</w:t>
            </w:r>
            <w:r w:rsidR="0060202F" w:rsidRPr="00947B74">
              <w:rPr>
                <w:rFonts w:ascii="Arial" w:eastAsia="Arial" w:hAnsi="Arial" w:cs="Arial"/>
                <w:sz w:val="24"/>
                <w:szCs w:val="24"/>
              </w:rPr>
              <w:t>.</w:t>
            </w:r>
          </w:p>
          <w:p w14:paraId="27C3989D" w14:textId="0EC1A0BE" w:rsidR="00192F3F" w:rsidRDefault="00192F3F" w:rsidP="00192F3F">
            <w:pPr>
              <w:spacing w:after="240" w:line="257" w:lineRule="auto"/>
              <w:jc w:val="both"/>
              <w:rPr>
                <w:rFonts w:ascii="Arial" w:eastAsia="Arial" w:hAnsi="Arial" w:cs="Arial"/>
                <w:sz w:val="24"/>
                <w:szCs w:val="24"/>
              </w:rPr>
            </w:pPr>
            <w:r w:rsidRPr="00192F3F">
              <w:rPr>
                <w:rFonts w:ascii="Arial" w:eastAsia="Arial" w:hAnsi="Arial" w:cs="Arial"/>
                <w:sz w:val="24"/>
                <w:szCs w:val="24"/>
              </w:rPr>
              <w:t xml:space="preserve">Lieferanten von </w:t>
            </w:r>
            <w:r>
              <w:rPr>
                <w:rFonts w:ascii="Arial" w:eastAsia="Arial" w:hAnsi="Arial" w:cs="Arial"/>
                <w:sz w:val="24"/>
                <w:szCs w:val="24"/>
              </w:rPr>
              <w:t>FPM</w:t>
            </w:r>
            <w:r w:rsidRPr="00192F3F">
              <w:rPr>
                <w:rFonts w:ascii="Arial" w:eastAsia="Arial" w:hAnsi="Arial" w:cs="Arial"/>
                <w:sz w:val="24"/>
                <w:szCs w:val="24"/>
              </w:rPr>
              <w:t xml:space="preserve"> stellen sicher, dass Verbote und Beschränkungen der Herstellung, des Inverkehrbringens und der Verwendung von persistenten organischen Schadstoffen – geregelt in der EU-POP-Verordnung, 2019/1021– beachtet werden.</w:t>
            </w:r>
          </w:p>
          <w:p w14:paraId="14377422" w14:textId="4117C2CE" w:rsidR="00E74A2E" w:rsidRPr="00E74A2E" w:rsidRDefault="00E74A2E" w:rsidP="00E74A2E">
            <w:pPr>
              <w:spacing w:line="257" w:lineRule="auto"/>
              <w:jc w:val="both"/>
              <w:rPr>
                <w:rFonts w:ascii="Arial" w:eastAsia="Arial" w:hAnsi="Arial" w:cs="Arial"/>
                <w:sz w:val="24"/>
                <w:szCs w:val="24"/>
              </w:rPr>
            </w:pPr>
            <w:r w:rsidRPr="003671BC">
              <w:rPr>
                <w:rFonts w:ascii="Arial" w:eastAsia="Arial" w:hAnsi="Arial" w:cs="Arial"/>
                <w:sz w:val="24"/>
                <w:szCs w:val="24"/>
              </w:rPr>
              <w:t>Lieferanten</w:t>
            </w:r>
            <w:r w:rsidR="00893127" w:rsidRPr="003671BC">
              <w:rPr>
                <w:rFonts w:ascii="Arial" w:eastAsia="Arial" w:hAnsi="Arial" w:cs="Arial"/>
                <w:sz w:val="24"/>
                <w:szCs w:val="24"/>
              </w:rPr>
              <w:t xml:space="preserve"> von </w:t>
            </w:r>
            <w:r w:rsidR="00BD66BB">
              <w:rPr>
                <w:rFonts w:ascii="Arial" w:eastAsia="Arial" w:hAnsi="Arial" w:cs="Arial"/>
                <w:sz w:val="24"/>
                <w:szCs w:val="24"/>
              </w:rPr>
              <w:t>FPM</w:t>
            </w:r>
            <w:r w:rsidRPr="003671BC">
              <w:rPr>
                <w:rFonts w:ascii="Arial" w:eastAsia="Arial" w:hAnsi="Arial" w:cs="Arial"/>
                <w:sz w:val="24"/>
                <w:szCs w:val="24"/>
              </w:rPr>
              <w:t xml:space="preserve">, </w:t>
            </w:r>
            <w:proofErr w:type="gramStart"/>
            <w:r w:rsidRPr="003671BC">
              <w:rPr>
                <w:rFonts w:ascii="Arial" w:eastAsia="Arial" w:hAnsi="Arial" w:cs="Arial"/>
                <w:sz w:val="24"/>
                <w:szCs w:val="24"/>
              </w:rPr>
              <w:t>die tierische Produkte</w:t>
            </w:r>
            <w:proofErr w:type="gramEnd"/>
            <w:r w:rsidRPr="003671BC">
              <w:rPr>
                <w:rFonts w:ascii="Arial" w:eastAsia="Arial" w:hAnsi="Arial" w:cs="Arial"/>
                <w:sz w:val="24"/>
                <w:szCs w:val="24"/>
              </w:rPr>
              <w:t xml:space="preserve"> verarbeiten, </w:t>
            </w:r>
            <w:r w:rsidR="000078EF" w:rsidRPr="003671BC">
              <w:rPr>
                <w:rFonts w:ascii="Arial" w:eastAsia="Arial" w:hAnsi="Arial" w:cs="Arial"/>
                <w:sz w:val="24"/>
                <w:szCs w:val="24"/>
              </w:rPr>
              <w:t xml:space="preserve">werden Standards für </w:t>
            </w:r>
            <w:r w:rsidRPr="003671BC">
              <w:rPr>
                <w:rFonts w:ascii="Arial" w:eastAsia="Arial" w:hAnsi="Arial" w:cs="Arial"/>
                <w:sz w:val="24"/>
                <w:szCs w:val="24"/>
              </w:rPr>
              <w:t xml:space="preserve">die Einhaltung des Tierschutzes </w:t>
            </w:r>
            <w:r w:rsidR="000078EF" w:rsidRPr="003671BC">
              <w:rPr>
                <w:rFonts w:ascii="Arial" w:eastAsia="Arial" w:hAnsi="Arial" w:cs="Arial"/>
                <w:sz w:val="24"/>
                <w:szCs w:val="24"/>
              </w:rPr>
              <w:t>implementieren</w:t>
            </w:r>
            <w:r w:rsidRPr="003671BC">
              <w:rPr>
                <w:rFonts w:ascii="Arial" w:eastAsia="Arial" w:hAnsi="Arial" w:cs="Arial"/>
                <w:sz w:val="24"/>
                <w:szCs w:val="24"/>
              </w:rPr>
              <w:t>.</w:t>
            </w:r>
            <w:r w:rsidR="00893127" w:rsidRPr="003671BC">
              <w:rPr>
                <w:rFonts w:ascii="Arial" w:eastAsia="Arial" w:hAnsi="Arial" w:cs="Arial"/>
                <w:sz w:val="24"/>
                <w:szCs w:val="24"/>
              </w:rPr>
              <w:t xml:space="preserve"> Anwendbare Gesetze und Regelungen zum Tierschutz </w:t>
            </w:r>
            <w:r w:rsidR="003671BC" w:rsidRPr="003671BC">
              <w:rPr>
                <w:rFonts w:ascii="Arial" w:eastAsia="Arial" w:hAnsi="Arial" w:cs="Arial"/>
                <w:sz w:val="24"/>
                <w:szCs w:val="24"/>
              </w:rPr>
              <w:t>sind in jedem Fall einzuhalten.</w:t>
            </w:r>
          </w:p>
          <w:p w14:paraId="6B90D595" w14:textId="62E5C54B" w:rsidR="00E74A2E" w:rsidRPr="0060202F" w:rsidRDefault="00E74A2E" w:rsidP="0060202F">
            <w:pPr>
              <w:spacing w:line="257" w:lineRule="auto"/>
              <w:jc w:val="both"/>
              <w:rPr>
                <w:rFonts w:ascii="Arial" w:eastAsia="Arial" w:hAnsi="Arial" w:cs="Arial"/>
                <w:sz w:val="24"/>
                <w:szCs w:val="24"/>
                <w:highlight w:val="yellow"/>
              </w:rPr>
            </w:pPr>
          </w:p>
        </w:tc>
      </w:tr>
      <w:tr w:rsidR="002D3A6F" w14:paraId="4D4366B0" w14:textId="77777777" w:rsidTr="0028394F">
        <w:tc>
          <w:tcPr>
            <w:tcW w:w="9212" w:type="dxa"/>
            <w:tcBorders>
              <w:bottom w:val="single" w:sz="4" w:space="0" w:color="auto"/>
            </w:tcBorders>
          </w:tcPr>
          <w:p w14:paraId="472E10B2" w14:textId="4A8D765B" w:rsidR="002D3A6F" w:rsidRDefault="002D3A6F" w:rsidP="002D3A6F">
            <w:pPr>
              <w:pStyle w:val="Heading1"/>
              <w:rPr>
                <w:sz w:val="24"/>
                <w:szCs w:val="24"/>
              </w:rPr>
            </w:pPr>
            <w:bookmarkStart w:id="20" w:name="_Toc150259399"/>
            <w:bookmarkEnd w:id="19"/>
            <w:r w:rsidRPr="00A43E9C">
              <w:t>Produktkonformität und -sicherheit</w:t>
            </w:r>
            <w:bookmarkEnd w:id="20"/>
          </w:p>
        </w:tc>
      </w:tr>
      <w:tr w:rsidR="002D3A6F" w14:paraId="14C95FEC" w14:textId="77777777" w:rsidTr="0028394F">
        <w:tc>
          <w:tcPr>
            <w:tcW w:w="9212" w:type="dxa"/>
            <w:tcBorders>
              <w:top w:val="single" w:sz="4" w:space="0" w:color="auto"/>
            </w:tcBorders>
          </w:tcPr>
          <w:p w14:paraId="51390D8B" w14:textId="5DB54F36" w:rsidR="002D3A6F" w:rsidRDefault="002D3A6F" w:rsidP="0028394F">
            <w:pPr>
              <w:spacing w:before="120" w:after="120" w:line="256" w:lineRule="auto"/>
              <w:jc w:val="both"/>
              <w:rPr>
                <w:rFonts w:ascii="Arial" w:eastAsia="Arial" w:hAnsi="Arial" w:cs="Arial"/>
                <w:sz w:val="24"/>
                <w:szCs w:val="24"/>
              </w:rPr>
            </w:pPr>
            <w:r w:rsidRPr="00B12636">
              <w:rPr>
                <w:rFonts w:ascii="Arial" w:eastAsia="Arial" w:hAnsi="Arial" w:cs="Arial"/>
                <w:sz w:val="24"/>
                <w:szCs w:val="24"/>
              </w:rPr>
              <w:t xml:space="preserve">Für </w:t>
            </w:r>
            <w:r w:rsidR="00BD66BB">
              <w:rPr>
                <w:rFonts w:ascii="Arial" w:eastAsia="Arial" w:hAnsi="Arial" w:cs="Arial"/>
                <w:sz w:val="24"/>
                <w:szCs w:val="24"/>
              </w:rPr>
              <w:t>FPM</w:t>
            </w:r>
            <w:r w:rsidRPr="00B12636">
              <w:rPr>
                <w:rFonts w:ascii="Arial" w:eastAsia="Arial" w:hAnsi="Arial" w:cs="Arial"/>
                <w:sz w:val="24"/>
                <w:szCs w:val="24"/>
              </w:rPr>
              <w:t xml:space="preserve"> ist es nicht nur eine gesetzliche Verpflichtung, sondern der eigene Anspruch, die für </w:t>
            </w:r>
            <w:r w:rsidR="00BD66BB">
              <w:rPr>
                <w:rFonts w:ascii="Arial" w:eastAsia="Arial" w:hAnsi="Arial" w:cs="Arial"/>
                <w:sz w:val="24"/>
                <w:szCs w:val="24"/>
              </w:rPr>
              <w:t>FPM</w:t>
            </w:r>
            <w:r w:rsidRPr="00B12636">
              <w:rPr>
                <w:rFonts w:ascii="Arial" w:eastAsia="Arial" w:hAnsi="Arial" w:cs="Arial"/>
                <w:sz w:val="24"/>
                <w:szCs w:val="24"/>
              </w:rPr>
              <w:t>-Produkte geltenden gesetzlichen und behördlichen Vorschriften sowie interne Standards einzuhalten Dies setzt voraus, dass die Lieferanten</w:t>
            </w:r>
            <w:r>
              <w:rPr>
                <w:rFonts w:ascii="Arial" w:eastAsia="Arial" w:hAnsi="Arial" w:cs="Arial"/>
                <w:sz w:val="24"/>
                <w:szCs w:val="24"/>
              </w:rPr>
              <w:t xml:space="preserve"> von </w:t>
            </w:r>
            <w:r w:rsidR="00BD66BB">
              <w:rPr>
                <w:rFonts w:ascii="Arial" w:eastAsia="Arial" w:hAnsi="Arial" w:cs="Arial"/>
                <w:sz w:val="24"/>
                <w:szCs w:val="24"/>
              </w:rPr>
              <w:t>FPM</w:t>
            </w:r>
            <w:r w:rsidRPr="00B12636">
              <w:rPr>
                <w:rFonts w:ascii="Arial" w:eastAsia="Arial" w:hAnsi="Arial" w:cs="Arial"/>
                <w:sz w:val="24"/>
                <w:szCs w:val="24"/>
              </w:rPr>
              <w:t xml:space="preserve"> ihrerseits Produkte entwickeln, fertigen und liefern, die den jeweiligen Anforderungen an den neuesten </w:t>
            </w:r>
            <w:r>
              <w:rPr>
                <w:rFonts w:ascii="Arial" w:eastAsia="Arial" w:hAnsi="Arial" w:cs="Arial"/>
                <w:sz w:val="24"/>
                <w:szCs w:val="24"/>
              </w:rPr>
              <w:t xml:space="preserve">anerkannten </w:t>
            </w:r>
            <w:r w:rsidRPr="00B12636">
              <w:rPr>
                <w:rFonts w:ascii="Arial" w:eastAsia="Arial" w:hAnsi="Arial" w:cs="Arial"/>
                <w:sz w:val="24"/>
                <w:szCs w:val="24"/>
              </w:rPr>
              <w:t xml:space="preserve">Stand der Technik bezüglich Produktintegrität, -konformität und -sicherheit entsprechen. Die Lieferanten von </w:t>
            </w:r>
            <w:r w:rsidR="00BD66BB">
              <w:rPr>
                <w:rFonts w:ascii="Arial" w:eastAsia="Arial" w:hAnsi="Arial" w:cs="Arial"/>
                <w:sz w:val="24"/>
                <w:szCs w:val="24"/>
              </w:rPr>
              <w:t>FPM</w:t>
            </w:r>
            <w:r w:rsidRPr="00B12636">
              <w:rPr>
                <w:rFonts w:ascii="Arial" w:eastAsia="Arial" w:hAnsi="Arial" w:cs="Arial"/>
                <w:sz w:val="24"/>
                <w:szCs w:val="24"/>
              </w:rPr>
              <w:t xml:space="preserve"> beachten die </w:t>
            </w:r>
            <w:r>
              <w:rPr>
                <w:rFonts w:ascii="Arial" w:eastAsia="Arial" w:hAnsi="Arial" w:cs="Arial"/>
                <w:sz w:val="24"/>
                <w:szCs w:val="24"/>
              </w:rPr>
              <w:t xml:space="preserve">im Herstellungsland sowie am Ort der Vertragserfüllung </w:t>
            </w:r>
            <w:r w:rsidRPr="00B12636">
              <w:rPr>
                <w:rFonts w:ascii="Arial" w:eastAsia="Arial" w:hAnsi="Arial" w:cs="Arial"/>
                <w:sz w:val="24"/>
                <w:szCs w:val="24"/>
              </w:rPr>
              <w:t xml:space="preserve">geltenden produktsicherheitsrechtlichen, regulatorischen und technischen Vorschriften und Vorgaben, insbesondere die geltenden Gesetze betreffend die Sicherheit, Kennzeichnung und Verpackung von Produkten sowie die Verwendung gefährlicher Stoffe und Mineralien. </w:t>
            </w:r>
            <w:r w:rsidRPr="00897C0E">
              <w:rPr>
                <w:rFonts w:ascii="Arial" w:eastAsia="Arial" w:hAnsi="Arial" w:cs="Arial"/>
                <w:sz w:val="24"/>
                <w:szCs w:val="24"/>
              </w:rPr>
              <w:t xml:space="preserve"> </w:t>
            </w:r>
          </w:p>
        </w:tc>
      </w:tr>
    </w:tbl>
    <w:p w14:paraId="10DA679B" w14:textId="25C569DF" w:rsidR="0028394F" w:rsidRDefault="0028394F"/>
    <w:tbl>
      <w:tblPr>
        <w:tblW w:w="9212" w:type="dxa"/>
        <w:tblLayout w:type="fixed"/>
        <w:tblCellMar>
          <w:left w:w="70" w:type="dxa"/>
          <w:right w:w="70" w:type="dxa"/>
        </w:tblCellMar>
        <w:tblLook w:val="0000" w:firstRow="0" w:lastRow="0" w:firstColumn="0" w:lastColumn="0" w:noHBand="0" w:noVBand="0"/>
      </w:tblPr>
      <w:tblGrid>
        <w:gridCol w:w="9212"/>
      </w:tblGrid>
      <w:tr w:rsidR="002D3A6F" w14:paraId="1E62A27E" w14:textId="77777777" w:rsidTr="0028394F">
        <w:tc>
          <w:tcPr>
            <w:tcW w:w="9212" w:type="dxa"/>
            <w:tcBorders>
              <w:bottom w:val="single" w:sz="4" w:space="0" w:color="auto"/>
            </w:tcBorders>
          </w:tcPr>
          <w:p w14:paraId="43B553F4" w14:textId="13EEF99E" w:rsidR="002D3A6F" w:rsidRDefault="002D3A6F" w:rsidP="002D3A6F">
            <w:pPr>
              <w:pStyle w:val="Heading1"/>
              <w:rPr>
                <w:sz w:val="24"/>
                <w:szCs w:val="24"/>
              </w:rPr>
            </w:pPr>
            <w:bookmarkStart w:id="21" w:name="_Toc150259400"/>
            <w:r>
              <w:t xml:space="preserve">Sorgfaltspflichten bezüglich Lieferketten </w:t>
            </w:r>
            <w:r w:rsidRPr="005439FC">
              <w:t>und Mineralien aus Konflikt- und Hochrisikogebieten</w:t>
            </w:r>
            <w:bookmarkEnd w:id="21"/>
          </w:p>
        </w:tc>
      </w:tr>
      <w:tr w:rsidR="002D3A6F" w14:paraId="08CE4909" w14:textId="77777777" w:rsidTr="0028394F">
        <w:tc>
          <w:tcPr>
            <w:tcW w:w="9212" w:type="dxa"/>
            <w:tcBorders>
              <w:top w:val="single" w:sz="4" w:space="0" w:color="auto"/>
            </w:tcBorders>
          </w:tcPr>
          <w:p w14:paraId="7D446201" w14:textId="357F9BB7" w:rsidR="002D3A6F" w:rsidRDefault="00BD66BB" w:rsidP="002D3A6F">
            <w:pPr>
              <w:spacing w:before="120" w:after="120" w:line="256" w:lineRule="auto"/>
              <w:jc w:val="both"/>
              <w:rPr>
                <w:rFonts w:ascii="Arial" w:eastAsia="Arial" w:hAnsi="Arial" w:cs="Arial"/>
                <w:sz w:val="24"/>
                <w:szCs w:val="24"/>
              </w:rPr>
            </w:pPr>
            <w:r>
              <w:rPr>
                <w:rFonts w:ascii="Arial" w:eastAsia="Arial" w:hAnsi="Arial" w:cs="Arial"/>
                <w:sz w:val="24"/>
                <w:szCs w:val="24"/>
              </w:rPr>
              <w:t>FPM</w:t>
            </w:r>
            <w:r w:rsidR="002D3A6F" w:rsidRPr="00F816D0">
              <w:rPr>
                <w:rFonts w:ascii="Arial" w:eastAsia="Arial" w:hAnsi="Arial" w:cs="Arial"/>
                <w:sz w:val="24"/>
                <w:szCs w:val="24"/>
              </w:rPr>
              <w:t xml:space="preserve"> erwartet, dass ihre Lieferanten </w:t>
            </w:r>
            <w:r w:rsidR="002D3A6F">
              <w:rPr>
                <w:rFonts w:ascii="Arial" w:eastAsia="Arial" w:hAnsi="Arial" w:cs="Arial"/>
                <w:sz w:val="24"/>
                <w:szCs w:val="24"/>
              </w:rPr>
              <w:t xml:space="preserve">– ebenso wie </w:t>
            </w:r>
            <w:r>
              <w:rPr>
                <w:rFonts w:ascii="Arial" w:eastAsia="Arial" w:hAnsi="Arial" w:cs="Arial"/>
                <w:sz w:val="24"/>
                <w:szCs w:val="24"/>
              </w:rPr>
              <w:t>FPM</w:t>
            </w:r>
            <w:r w:rsidR="002D3A6F">
              <w:rPr>
                <w:rFonts w:ascii="Arial" w:eastAsia="Arial" w:hAnsi="Arial" w:cs="Arial"/>
                <w:sz w:val="24"/>
                <w:szCs w:val="24"/>
              </w:rPr>
              <w:t xml:space="preserve"> selbst – </w:t>
            </w:r>
            <w:r w:rsidR="002D3A6F" w:rsidRPr="00F816D0">
              <w:rPr>
                <w:rFonts w:ascii="Arial" w:eastAsia="Arial" w:hAnsi="Arial" w:cs="Arial"/>
                <w:sz w:val="24"/>
                <w:szCs w:val="24"/>
              </w:rPr>
              <w:t xml:space="preserve">ein angemessenes </w:t>
            </w:r>
            <w:r w:rsidR="002D3A6F">
              <w:rPr>
                <w:rFonts w:ascii="Arial" w:eastAsia="Arial" w:hAnsi="Arial" w:cs="Arial"/>
                <w:sz w:val="24"/>
                <w:szCs w:val="24"/>
              </w:rPr>
              <w:t xml:space="preserve">und wirksames </w:t>
            </w:r>
            <w:r w:rsidR="002D3A6F" w:rsidRPr="00F816D0">
              <w:rPr>
                <w:rFonts w:ascii="Arial" w:eastAsia="Arial" w:hAnsi="Arial" w:cs="Arial"/>
                <w:sz w:val="24"/>
                <w:szCs w:val="24"/>
              </w:rPr>
              <w:t>Risikomanagement betreiben, um menschenrechtliche und umweltbezogene Risiken in ihren Lieferketten zu erkennen und zu minimieren sowie Verletzungen menschenrechtsbezogener oder umweltbezogener Pflichten zu verhindern, zu beenden oder deren Ausmaß zu minimieren. Dies schließt die Implementierung geeignete</w:t>
            </w:r>
            <w:r w:rsidR="002D3A6F">
              <w:rPr>
                <w:rFonts w:ascii="Arial" w:eastAsia="Arial" w:hAnsi="Arial" w:cs="Arial"/>
                <w:sz w:val="24"/>
                <w:szCs w:val="24"/>
              </w:rPr>
              <w:t>r</w:t>
            </w:r>
            <w:r w:rsidR="002D3A6F" w:rsidRPr="00F816D0">
              <w:rPr>
                <w:rFonts w:ascii="Arial" w:eastAsia="Arial" w:hAnsi="Arial" w:cs="Arial"/>
                <w:sz w:val="24"/>
                <w:szCs w:val="24"/>
              </w:rPr>
              <w:t xml:space="preserve"> Beschwerdemechanismen und </w:t>
            </w:r>
            <w:r w:rsidR="002D3A6F">
              <w:rPr>
                <w:rFonts w:ascii="Arial" w:eastAsia="Arial" w:hAnsi="Arial" w:cs="Arial"/>
                <w:sz w:val="24"/>
                <w:szCs w:val="24"/>
              </w:rPr>
              <w:t xml:space="preserve">einer </w:t>
            </w:r>
            <w:r w:rsidR="002D3A6F" w:rsidRPr="00F816D0">
              <w:rPr>
                <w:rFonts w:ascii="Arial" w:eastAsia="Arial" w:hAnsi="Arial" w:cs="Arial"/>
                <w:sz w:val="24"/>
                <w:szCs w:val="24"/>
              </w:rPr>
              <w:t>Berichterstattung mit ein, die auf den anwendbaren Gesetzen und Leitlinien basieren.</w:t>
            </w:r>
          </w:p>
          <w:p w14:paraId="30D57AA1" w14:textId="19E2187F" w:rsidR="002D3A6F" w:rsidRDefault="002D3A6F" w:rsidP="0028394F">
            <w:pPr>
              <w:spacing w:before="120" w:after="120" w:line="256" w:lineRule="auto"/>
              <w:jc w:val="both"/>
              <w:rPr>
                <w:rFonts w:ascii="Arial" w:eastAsia="Arial" w:hAnsi="Arial" w:cs="Arial"/>
                <w:sz w:val="24"/>
                <w:szCs w:val="24"/>
              </w:rPr>
            </w:pPr>
            <w:r w:rsidRPr="00ED2B99">
              <w:rPr>
                <w:rFonts w:ascii="Arial" w:eastAsia="Arial" w:hAnsi="Arial" w:cs="Arial"/>
                <w:sz w:val="24"/>
                <w:szCs w:val="24"/>
              </w:rPr>
              <w:t>Als Teil der allgemeinen Sorgfaltspflichten entlang der Lieferkette</w:t>
            </w:r>
            <w:r>
              <w:rPr>
                <w:rFonts w:ascii="Arial" w:eastAsia="Arial" w:hAnsi="Arial" w:cs="Arial"/>
                <w:sz w:val="24"/>
                <w:szCs w:val="24"/>
              </w:rPr>
              <w:t xml:space="preserve"> erwartet </w:t>
            </w:r>
            <w:r w:rsidR="00BD66BB">
              <w:rPr>
                <w:rFonts w:ascii="Arial" w:eastAsia="Arial" w:hAnsi="Arial" w:cs="Arial"/>
                <w:sz w:val="24"/>
                <w:szCs w:val="24"/>
              </w:rPr>
              <w:t>FPM</w:t>
            </w:r>
            <w:r>
              <w:rPr>
                <w:rFonts w:ascii="Arial" w:eastAsia="Arial" w:hAnsi="Arial" w:cs="Arial"/>
                <w:sz w:val="24"/>
                <w:szCs w:val="24"/>
              </w:rPr>
              <w:t xml:space="preserve"> von </w:t>
            </w:r>
            <w:r w:rsidR="00523D49">
              <w:rPr>
                <w:rFonts w:ascii="Arial" w:eastAsia="Arial" w:hAnsi="Arial" w:cs="Arial"/>
                <w:sz w:val="24"/>
                <w:szCs w:val="24"/>
              </w:rPr>
              <w:t>ihren</w:t>
            </w:r>
            <w:r>
              <w:rPr>
                <w:rFonts w:ascii="Arial" w:eastAsia="Arial" w:hAnsi="Arial" w:cs="Arial"/>
                <w:sz w:val="24"/>
                <w:szCs w:val="24"/>
              </w:rPr>
              <w:t xml:space="preserve"> Lieferanten, dass sie, sofern sie Produkte liefern, die Konfliktmineralien enthal</w:t>
            </w:r>
            <w:r>
              <w:rPr>
                <w:rFonts w:ascii="Arial" w:eastAsia="Arial" w:hAnsi="Arial" w:cs="Arial"/>
                <w:sz w:val="24"/>
                <w:szCs w:val="24"/>
              </w:rPr>
              <w:lastRenderedPageBreak/>
              <w:t xml:space="preserve">ten, </w:t>
            </w:r>
            <w:r w:rsidRPr="00ED2B99">
              <w:rPr>
                <w:rFonts w:ascii="Arial" w:eastAsia="Arial" w:hAnsi="Arial" w:cs="Arial"/>
                <w:sz w:val="24"/>
                <w:szCs w:val="24"/>
              </w:rPr>
              <w:t>die gelte</w:t>
            </w:r>
            <w:r>
              <w:rPr>
                <w:rFonts w:ascii="Arial" w:eastAsia="Arial" w:hAnsi="Arial" w:cs="Arial"/>
                <w:sz w:val="24"/>
                <w:szCs w:val="24"/>
              </w:rPr>
              <w:t xml:space="preserve">nden gesetzlichen Anforderungen </w:t>
            </w:r>
            <w:r w:rsidRPr="00ED2B99">
              <w:rPr>
                <w:rFonts w:ascii="Arial" w:eastAsia="Arial" w:hAnsi="Arial" w:cs="Arial"/>
                <w:sz w:val="24"/>
                <w:szCs w:val="24"/>
              </w:rPr>
              <w:t>in Bezug auf Mineralien aus Konflikt</w:t>
            </w:r>
            <w:r>
              <w:rPr>
                <w:rFonts w:ascii="Arial" w:eastAsia="Arial" w:hAnsi="Arial" w:cs="Arial"/>
                <w:sz w:val="24"/>
                <w:szCs w:val="24"/>
              </w:rPr>
              <w:t xml:space="preserve">gebieten und Gebieten mit hohem Risiko, wie beispielsweise den Dodd-Frank Act, kennen, </w:t>
            </w:r>
            <w:r w:rsidRPr="00ED2B99">
              <w:rPr>
                <w:rFonts w:ascii="Arial" w:eastAsia="Arial" w:hAnsi="Arial" w:cs="Arial"/>
                <w:sz w:val="24"/>
                <w:szCs w:val="24"/>
              </w:rPr>
              <w:t>d</w:t>
            </w:r>
            <w:r>
              <w:rPr>
                <w:rFonts w:ascii="Arial" w:eastAsia="Arial" w:hAnsi="Arial" w:cs="Arial"/>
                <w:sz w:val="24"/>
                <w:szCs w:val="24"/>
              </w:rPr>
              <w:t xml:space="preserve">ie Einhaltung dieser Gesetze sicherstellen, den Empfehlungen der </w:t>
            </w:r>
            <w:r w:rsidRPr="003506EB">
              <w:rPr>
                <w:rFonts w:ascii="Arial" w:eastAsia="Arial" w:hAnsi="Arial" w:cs="Arial"/>
                <w:sz w:val="24"/>
                <w:szCs w:val="24"/>
              </w:rPr>
              <w:t xml:space="preserve">„OECD Due Diligence </w:t>
            </w:r>
            <w:proofErr w:type="spellStart"/>
            <w:r w:rsidRPr="003506EB">
              <w:rPr>
                <w:rFonts w:ascii="Arial" w:eastAsia="Arial" w:hAnsi="Arial" w:cs="Arial"/>
                <w:sz w:val="24"/>
                <w:szCs w:val="24"/>
              </w:rPr>
              <w:t>Guidance</w:t>
            </w:r>
            <w:proofErr w:type="spellEnd"/>
            <w:r w:rsidRPr="003506EB">
              <w:rPr>
                <w:rFonts w:ascii="Arial" w:eastAsia="Arial" w:hAnsi="Arial" w:cs="Arial"/>
                <w:sz w:val="24"/>
                <w:szCs w:val="24"/>
              </w:rPr>
              <w:t xml:space="preserve"> </w:t>
            </w:r>
            <w:proofErr w:type="spellStart"/>
            <w:r w:rsidRPr="003506EB">
              <w:rPr>
                <w:rFonts w:ascii="Arial" w:eastAsia="Arial" w:hAnsi="Arial" w:cs="Arial"/>
                <w:sz w:val="24"/>
                <w:szCs w:val="24"/>
              </w:rPr>
              <w:t>for</w:t>
            </w:r>
            <w:proofErr w:type="spellEnd"/>
            <w:r w:rsidRPr="003506EB">
              <w:rPr>
                <w:rFonts w:ascii="Arial" w:eastAsia="Arial" w:hAnsi="Arial" w:cs="Arial"/>
                <w:sz w:val="24"/>
                <w:szCs w:val="24"/>
              </w:rPr>
              <w:t xml:space="preserve"> </w:t>
            </w:r>
            <w:proofErr w:type="spellStart"/>
            <w:r w:rsidRPr="003506EB">
              <w:rPr>
                <w:rFonts w:ascii="Arial" w:eastAsia="Arial" w:hAnsi="Arial" w:cs="Arial"/>
                <w:sz w:val="24"/>
                <w:szCs w:val="24"/>
              </w:rPr>
              <w:t>Responsible</w:t>
            </w:r>
            <w:proofErr w:type="spellEnd"/>
            <w:r w:rsidRPr="003506EB">
              <w:rPr>
                <w:rFonts w:ascii="Arial" w:eastAsia="Arial" w:hAnsi="Arial" w:cs="Arial"/>
                <w:sz w:val="24"/>
                <w:szCs w:val="24"/>
              </w:rPr>
              <w:t xml:space="preserve"> Supply Chains </w:t>
            </w:r>
            <w:proofErr w:type="spellStart"/>
            <w:r w:rsidRPr="003506EB">
              <w:rPr>
                <w:rFonts w:ascii="Arial" w:eastAsia="Arial" w:hAnsi="Arial" w:cs="Arial"/>
                <w:sz w:val="24"/>
                <w:szCs w:val="24"/>
              </w:rPr>
              <w:t>of</w:t>
            </w:r>
            <w:proofErr w:type="spellEnd"/>
            <w:r w:rsidRPr="003506EB">
              <w:rPr>
                <w:rFonts w:ascii="Arial" w:eastAsia="Arial" w:hAnsi="Arial" w:cs="Arial"/>
                <w:sz w:val="24"/>
                <w:szCs w:val="24"/>
              </w:rPr>
              <w:t xml:space="preserve"> Minerals </w:t>
            </w:r>
            <w:proofErr w:type="spellStart"/>
            <w:r w:rsidRPr="003506EB">
              <w:rPr>
                <w:rFonts w:ascii="Arial" w:eastAsia="Arial" w:hAnsi="Arial" w:cs="Arial"/>
                <w:sz w:val="24"/>
                <w:szCs w:val="24"/>
              </w:rPr>
              <w:t>from</w:t>
            </w:r>
            <w:proofErr w:type="spellEnd"/>
            <w:r w:rsidRPr="003506EB">
              <w:rPr>
                <w:rFonts w:ascii="Arial" w:eastAsia="Arial" w:hAnsi="Arial" w:cs="Arial"/>
                <w:sz w:val="24"/>
                <w:szCs w:val="24"/>
              </w:rPr>
              <w:t xml:space="preserve"> Conflict-</w:t>
            </w:r>
            <w:proofErr w:type="spellStart"/>
            <w:r w:rsidRPr="003506EB">
              <w:rPr>
                <w:rFonts w:ascii="Arial" w:eastAsia="Arial" w:hAnsi="Arial" w:cs="Arial"/>
                <w:sz w:val="24"/>
                <w:szCs w:val="24"/>
              </w:rPr>
              <w:t>Affected</w:t>
            </w:r>
            <w:proofErr w:type="spellEnd"/>
            <w:r w:rsidRPr="003506EB">
              <w:rPr>
                <w:rFonts w:ascii="Arial" w:eastAsia="Arial" w:hAnsi="Arial" w:cs="Arial"/>
                <w:sz w:val="24"/>
                <w:szCs w:val="24"/>
              </w:rPr>
              <w:t xml:space="preserve"> and High-Risk Areas“ </w:t>
            </w:r>
            <w:r>
              <w:rPr>
                <w:rFonts w:ascii="Arial" w:eastAsia="Arial" w:hAnsi="Arial" w:cs="Arial"/>
                <w:sz w:val="24"/>
                <w:szCs w:val="24"/>
              </w:rPr>
              <w:t xml:space="preserve">folgen </w:t>
            </w:r>
            <w:r w:rsidRPr="00E25A3A">
              <w:rPr>
                <w:rFonts w:ascii="Arial" w:eastAsia="Arial" w:hAnsi="Arial" w:cs="Arial"/>
                <w:sz w:val="24"/>
                <w:szCs w:val="24"/>
              </w:rPr>
              <w:t>und jegliche</w:t>
            </w:r>
            <w:r>
              <w:rPr>
                <w:rFonts w:ascii="Arial" w:eastAsia="Arial" w:hAnsi="Arial" w:cs="Arial"/>
                <w:sz w:val="24"/>
                <w:szCs w:val="24"/>
              </w:rPr>
              <w:t>,</w:t>
            </w:r>
            <w:r w:rsidRPr="00E25A3A">
              <w:rPr>
                <w:rFonts w:ascii="Arial" w:eastAsia="Arial" w:hAnsi="Arial" w:cs="Arial"/>
                <w:sz w:val="24"/>
                <w:szCs w:val="24"/>
              </w:rPr>
              <w:t xml:space="preserve"> von konfliktbehafteten Schmelzen stammende</w:t>
            </w:r>
            <w:r>
              <w:rPr>
                <w:rFonts w:ascii="Arial" w:eastAsia="Arial" w:hAnsi="Arial" w:cs="Arial"/>
                <w:sz w:val="24"/>
                <w:szCs w:val="24"/>
              </w:rPr>
              <w:t>,</w:t>
            </w:r>
            <w:r w:rsidRPr="00E25A3A">
              <w:rPr>
                <w:rFonts w:ascii="Arial" w:eastAsia="Arial" w:hAnsi="Arial" w:cs="Arial"/>
                <w:sz w:val="24"/>
                <w:szCs w:val="24"/>
              </w:rPr>
              <w:t xml:space="preserve"> Mineralien im Rahmen ihrer Geschäftsbeziehung zu </w:t>
            </w:r>
            <w:r w:rsidR="00BD66BB">
              <w:rPr>
                <w:rFonts w:ascii="Arial" w:eastAsia="Arial" w:hAnsi="Arial" w:cs="Arial"/>
                <w:sz w:val="24"/>
                <w:szCs w:val="24"/>
              </w:rPr>
              <w:t>FPM</w:t>
            </w:r>
            <w:r w:rsidRPr="00E25A3A">
              <w:rPr>
                <w:rFonts w:ascii="Arial" w:eastAsia="Arial" w:hAnsi="Arial" w:cs="Arial"/>
                <w:sz w:val="24"/>
                <w:szCs w:val="24"/>
              </w:rPr>
              <w:t xml:space="preserve"> vermeiden</w:t>
            </w:r>
            <w:r>
              <w:rPr>
                <w:rFonts w:ascii="Arial" w:eastAsia="Arial" w:hAnsi="Arial" w:cs="Arial"/>
                <w:sz w:val="24"/>
                <w:szCs w:val="24"/>
              </w:rPr>
              <w:t xml:space="preserve">. </w:t>
            </w:r>
            <w:r w:rsidRPr="008253B5">
              <w:rPr>
                <w:rFonts w:ascii="Arial" w:eastAsia="Arial" w:hAnsi="Arial" w:cs="Arial"/>
                <w:sz w:val="24"/>
                <w:szCs w:val="24"/>
              </w:rPr>
              <w:t xml:space="preserve">Lieferanten von </w:t>
            </w:r>
            <w:r w:rsidR="00BD66BB">
              <w:rPr>
                <w:rFonts w:ascii="Arial" w:eastAsia="Arial" w:hAnsi="Arial" w:cs="Arial"/>
                <w:sz w:val="24"/>
                <w:szCs w:val="24"/>
              </w:rPr>
              <w:t>FPM</w:t>
            </w:r>
            <w:r w:rsidRPr="008253B5">
              <w:rPr>
                <w:rFonts w:ascii="Arial" w:eastAsia="Arial" w:hAnsi="Arial" w:cs="Arial"/>
                <w:sz w:val="24"/>
                <w:szCs w:val="24"/>
              </w:rPr>
              <w:t xml:space="preserve"> sollen zudem </w:t>
            </w:r>
            <w:r>
              <w:rPr>
                <w:rFonts w:ascii="Arial" w:eastAsia="Arial" w:hAnsi="Arial" w:cs="Arial"/>
                <w:sz w:val="24"/>
                <w:szCs w:val="24"/>
              </w:rPr>
              <w:t xml:space="preserve">insbesondere </w:t>
            </w:r>
            <w:r w:rsidRPr="008253B5">
              <w:rPr>
                <w:rFonts w:ascii="Arial" w:eastAsia="Arial" w:hAnsi="Arial" w:cs="Arial"/>
                <w:sz w:val="24"/>
                <w:szCs w:val="24"/>
              </w:rPr>
              <w:t>darauf hinwirken, dass sowohl die direkte als auch die indirekte Finanzierung von bewaffneten Gruppen unterbleibt.</w:t>
            </w:r>
            <w:r>
              <w:rPr>
                <w:rFonts w:ascii="Arial" w:eastAsia="Arial" w:hAnsi="Arial" w:cs="Arial"/>
                <w:sz w:val="24"/>
                <w:szCs w:val="24"/>
              </w:rPr>
              <w:t xml:space="preserve"> Auf Anfrage übermitteln die Lieferanten an </w:t>
            </w:r>
            <w:proofErr w:type="gramStart"/>
            <w:r w:rsidR="00BD66BB">
              <w:rPr>
                <w:rFonts w:ascii="Arial" w:eastAsia="Arial" w:hAnsi="Arial" w:cs="Arial"/>
                <w:sz w:val="24"/>
                <w:szCs w:val="24"/>
              </w:rPr>
              <w:t>FPM</w:t>
            </w:r>
            <w:r>
              <w:rPr>
                <w:rFonts w:ascii="Arial" w:eastAsia="Arial" w:hAnsi="Arial" w:cs="Arial"/>
                <w:sz w:val="24"/>
                <w:szCs w:val="24"/>
              </w:rPr>
              <w:t xml:space="preserve"> Informationen</w:t>
            </w:r>
            <w:proofErr w:type="gramEnd"/>
            <w:r>
              <w:rPr>
                <w:rFonts w:ascii="Arial" w:eastAsia="Arial" w:hAnsi="Arial" w:cs="Arial"/>
                <w:sz w:val="24"/>
                <w:szCs w:val="24"/>
              </w:rPr>
              <w:t xml:space="preserve"> zu den von ihnen oder ihren Subunternehmern genutzten </w:t>
            </w:r>
            <w:r w:rsidRPr="00CA686D">
              <w:rPr>
                <w:rFonts w:ascii="Arial" w:eastAsia="Arial" w:hAnsi="Arial" w:cs="Arial"/>
                <w:sz w:val="24"/>
                <w:szCs w:val="24"/>
              </w:rPr>
              <w:t>Schmelzen oder Raffinerien für Min</w:t>
            </w:r>
            <w:r>
              <w:rPr>
                <w:rFonts w:ascii="Arial" w:eastAsia="Arial" w:hAnsi="Arial" w:cs="Arial"/>
                <w:sz w:val="24"/>
                <w:szCs w:val="24"/>
              </w:rPr>
              <w:t>eralien, wie z.B. Zinn, Tantal, Wolfram, Gold (3TG) und Kobalt.</w:t>
            </w:r>
          </w:p>
        </w:tc>
      </w:tr>
      <w:tr w:rsidR="0028394F" w14:paraId="48FC7F5D" w14:textId="77777777" w:rsidTr="0028394F">
        <w:tc>
          <w:tcPr>
            <w:tcW w:w="9212" w:type="dxa"/>
          </w:tcPr>
          <w:p w14:paraId="1F242718" w14:textId="06DA0FC6" w:rsidR="00C376F8" w:rsidRPr="00F816D0" w:rsidRDefault="00C376F8" w:rsidP="00CE1540">
            <w:pPr>
              <w:spacing w:line="257" w:lineRule="auto"/>
              <w:jc w:val="both"/>
              <w:rPr>
                <w:rFonts w:ascii="Arial" w:eastAsia="Arial" w:hAnsi="Arial" w:cs="Arial"/>
                <w:sz w:val="24"/>
                <w:szCs w:val="24"/>
              </w:rPr>
            </w:pPr>
          </w:p>
        </w:tc>
      </w:tr>
      <w:tr w:rsidR="002D3A6F" w14:paraId="75F49064" w14:textId="77777777" w:rsidTr="0028394F">
        <w:tc>
          <w:tcPr>
            <w:tcW w:w="9212" w:type="dxa"/>
            <w:tcBorders>
              <w:bottom w:val="single" w:sz="4" w:space="0" w:color="auto"/>
            </w:tcBorders>
          </w:tcPr>
          <w:p w14:paraId="30BA4BA4" w14:textId="1A392340" w:rsidR="002D3A6F" w:rsidRPr="002D3A6F" w:rsidRDefault="002D3A6F" w:rsidP="002D3A6F">
            <w:pPr>
              <w:pStyle w:val="Heading1"/>
            </w:pPr>
            <w:bookmarkStart w:id="22" w:name="_Toc150259401"/>
            <w:r w:rsidRPr="00022B16">
              <w:t xml:space="preserve">Einhaltung des </w:t>
            </w:r>
            <w:r>
              <w:t>Verhaltenskodex durch Lieferanten</w:t>
            </w:r>
            <w:bookmarkEnd w:id="22"/>
          </w:p>
        </w:tc>
      </w:tr>
      <w:tr w:rsidR="002D3A6F" w14:paraId="195C05DC" w14:textId="77777777" w:rsidTr="0028394F">
        <w:tc>
          <w:tcPr>
            <w:tcW w:w="9212" w:type="dxa"/>
            <w:tcBorders>
              <w:top w:val="single" w:sz="4" w:space="0" w:color="auto"/>
            </w:tcBorders>
          </w:tcPr>
          <w:p w14:paraId="363138C7" w14:textId="16CAAAB6" w:rsidR="002D3A6F" w:rsidRPr="002D3A6F" w:rsidRDefault="002D3A6F" w:rsidP="002D3A6F">
            <w:pPr>
              <w:keepNext/>
              <w:keepLines/>
              <w:spacing w:before="120" w:after="120"/>
              <w:outlineLvl w:val="1"/>
              <w:rPr>
                <w:rFonts w:ascii="Arial" w:eastAsia="Arial" w:hAnsi="Arial" w:cstheme="majorBidi"/>
                <w:color w:val="002060"/>
                <w:sz w:val="28"/>
                <w:szCs w:val="26"/>
              </w:rPr>
            </w:pPr>
            <w:bookmarkStart w:id="23" w:name="_Toc150259402"/>
            <w:r w:rsidRPr="00022B16">
              <w:rPr>
                <w:rFonts w:ascii="Arial" w:eastAsia="Arial" w:hAnsi="Arial" w:cstheme="majorBidi"/>
                <w:color w:val="002060"/>
                <w:sz w:val="28"/>
                <w:szCs w:val="26"/>
              </w:rPr>
              <w:t>Verp</w:t>
            </w:r>
            <w:r>
              <w:rPr>
                <w:rFonts w:ascii="Arial" w:eastAsia="Arial" w:hAnsi="Arial" w:cstheme="majorBidi"/>
                <w:color w:val="002060"/>
                <w:sz w:val="28"/>
                <w:szCs w:val="26"/>
              </w:rPr>
              <w:t>f</w:t>
            </w:r>
            <w:r w:rsidRPr="00022B16">
              <w:rPr>
                <w:rFonts w:ascii="Arial" w:eastAsia="Arial" w:hAnsi="Arial" w:cstheme="majorBidi"/>
                <w:color w:val="002060"/>
                <w:sz w:val="28"/>
                <w:szCs w:val="26"/>
              </w:rPr>
              <w:t>lichtung der Lieferanten</w:t>
            </w:r>
            <w:bookmarkEnd w:id="23"/>
          </w:p>
        </w:tc>
      </w:tr>
      <w:tr w:rsidR="002D3A6F" w14:paraId="041514EF" w14:textId="77777777" w:rsidTr="002D3A6F">
        <w:tc>
          <w:tcPr>
            <w:tcW w:w="9212" w:type="dxa"/>
          </w:tcPr>
          <w:p w14:paraId="55D2690E" w14:textId="46708D69" w:rsidR="00C53680" w:rsidRDefault="002D3A6F" w:rsidP="002D3A6F">
            <w:pPr>
              <w:spacing w:before="120" w:after="120" w:line="256" w:lineRule="auto"/>
              <w:jc w:val="both"/>
              <w:rPr>
                <w:rFonts w:ascii="Arial" w:eastAsia="Arial" w:hAnsi="Arial" w:cs="Arial"/>
                <w:sz w:val="24"/>
                <w:szCs w:val="24"/>
              </w:rPr>
            </w:pPr>
            <w:r w:rsidRPr="00A43E9C">
              <w:rPr>
                <w:rFonts w:ascii="Arial" w:eastAsia="Arial" w:hAnsi="Arial" w:cs="Arial"/>
                <w:sz w:val="24"/>
                <w:szCs w:val="24"/>
              </w:rPr>
              <w:t xml:space="preserve">Die </w:t>
            </w:r>
            <w:r>
              <w:rPr>
                <w:rFonts w:ascii="Arial" w:eastAsia="Arial" w:hAnsi="Arial" w:cs="Arial"/>
                <w:sz w:val="24"/>
                <w:szCs w:val="24"/>
              </w:rPr>
              <w:t xml:space="preserve">Lieferanten von </w:t>
            </w:r>
            <w:r w:rsidR="00BD66BB">
              <w:rPr>
                <w:rFonts w:ascii="Arial" w:eastAsia="Arial" w:hAnsi="Arial" w:cs="Arial"/>
                <w:sz w:val="24"/>
                <w:szCs w:val="24"/>
              </w:rPr>
              <w:t>FPM</w:t>
            </w:r>
            <w:r>
              <w:rPr>
                <w:rFonts w:ascii="Arial" w:eastAsia="Arial" w:hAnsi="Arial" w:cs="Arial"/>
                <w:sz w:val="24"/>
                <w:szCs w:val="24"/>
              </w:rPr>
              <w:t xml:space="preserve"> bestätigen, dass sie über </w:t>
            </w:r>
            <w:r w:rsidRPr="00C333F4">
              <w:rPr>
                <w:rFonts w:ascii="Arial" w:eastAsia="Arial" w:hAnsi="Arial" w:cs="Arial"/>
                <w:sz w:val="24"/>
                <w:szCs w:val="24"/>
              </w:rPr>
              <w:t xml:space="preserve">angemessene und wirksame </w:t>
            </w:r>
            <w:r>
              <w:rPr>
                <w:rFonts w:ascii="Arial" w:eastAsia="Arial" w:hAnsi="Arial" w:cs="Arial"/>
                <w:sz w:val="24"/>
                <w:szCs w:val="24"/>
              </w:rPr>
              <w:t>Prozesse und Organisationsstrukturen verfügen oder einführen, durch die die Vorgaben dieses Verhaltenskodex eingehalten werden. Sie gewährleisten, dass ihre Mitarbeiter die darin geregelten Verhaltensgrundsätze kennen und</w:t>
            </w:r>
            <w:r w:rsidRPr="00022B16">
              <w:rPr>
                <w:rFonts w:ascii="Arial" w:eastAsia="Arial" w:hAnsi="Arial" w:cs="Arial"/>
                <w:sz w:val="24"/>
                <w:szCs w:val="24"/>
              </w:rPr>
              <w:t xml:space="preserve"> einhal</w:t>
            </w:r>
            <w:r>
              <w:rPr>
                <w:rFonts w:ascii="Arial" w:eastAsia="Arial" w:hAnsi="Arial" w:cs="Arial"/>
                <w:sz w:val="24"/>
                <w:szCs w:val="24"/>
              </w:rPr>
              <w:t xml:space="preserve">ten und unterstützen sie darin, </w:t>
            </w:r>
            <w:r w:rsidRPr="00022B16">
              <w:rPr>
                <w:rFonts w:ascii="Arial" w:eastAsia="Arial" w:hAnsi="Arial" w:cs="Arial"/>
                <w:sz w:val="24"/>
                <w:szCs w:val="24"/>
              </w:rPr>
              <w:t>rechtmäßig und integer zu handeln.</w:t>
            </w:r>
            <w:r>
              <w:rPr>
                <w:rFonts w:ascii="Arial" w:eastAsia="Arial" w:hAnsi="Arial" w:cs="Arial"/>
                <w:sz w:val="24"/>
                <w:szCs w:val="24"/>
              </w:rPr>
              <w:t xml:space="preserve"> Die Einhaltung der Anforderungen dieses Verhaltenskodex soll ein entscheidendes Merkmal bei der Auswahl eines Sub- oder Nachunternehmers sein</w:t>
            </w:r>
            <w:r w:rsidRPr="00022B16">
              <w:rPr>
                <w:rFonts w:ascii="Arial" w:eastAsia="Arial" w:hAnsi="Arial" w:cs="Arial"/>
                <w:sz w:val="24"/>
                <w:szCs w:val="24"/>
              </w:rPr>
              <w:t>.</w:t>
            </w:r>
            <w:r>
              <w:rPr>
                <w:rFonts w:ascii="Arial" w:eastAsia="Arial" w:hAnsi="Arial" w:cs="Arial"/>
                <w:sz w:val="24"/>
                <w:szCs w:val="24"/>
              </w:rPr>
              <w:t xml:space="preserve"> Dies gilt insbesondere für die in diesem Verhaltenskodex zum Ausdruck kommenden menschenrechts- und umweltbezogenen Erwartungen von </w:t>
            </w:r>
            <w:r w:rsidR="00BD66BB">
              <w:rPr>
                <w:rFonts w:ascii="Arial" w:eastAsia="Arial" w:hAnsi="Arial" w:cs="Arial"/>
                <w:sz w:val="24"/>
                <w:szCs w:val="24"/>
              </w:rPr>
              <w:t>FPM</w:t>
            </w:r>
            <w:r>
              <w:rPr>
                <w:rFonts w:ascii="Arial" w:eastAsia="Arial" w:hAnsi="Arial" w:cs="Arial"/>
                <w:sz w:val="24"/>
                <w:szCs w:val="24"/>
              </w:rPr>
              <w:t>.</w:t>
            </w:r>
          </w:p>
        </w:tc>
      </w:tr>
      <w:tr w:rsidR="00381085" w14:paraId="026E93C1" w14:textId="77777777" w:rsidTr="002D3A6F">
        <w:tc>
          <w:tcPr>
            <w:tcW w:w="9212" w:type="dxa"/>
          </w:tcPr>
          <w:p w14:paraId="26F0E42F" w14:textId="28E4A351" w:rsidR="00381085" w:rsidRPr="00A43E9C" w:rsidRDefault="00381085" w:rsidP="002D3A6F">
            <w:pPr>
              <w:spacing w:before="120" w:after="120" w:line="256" w:lineRule="auto"/>
              <w:jc w:val="both"/>
              <w:rPr>
                <w:rFonts w:ascii="Arial" w:eastAsia="Arial" w:hAnsi="Arial" w:cs="Arial"/>
                <w:sz w:val="24"/>
                <w:szCs w:val="24"/>
              </w:rPr>
            </w:pPr>
            <w:r w:rsidRPr="009638C2">
              <w:rPr>
                <w:rFonts w:ascii="Arial" w:eastAsia="Arial" w:hAnsi="Arial" w:cstheme="majorBidi"/>
                <w:color w:val="002060"/>
                <w:sz w:val="28"/>
                <w:szCs w:val="26"/>
              </w:rPr>
              <w:t>Kontrollmechanismen</w:t>
            </w:r>
          </w:p>
        </w:tc>
      </w:tr>
      <w:tr w:rsidR="00381085" w14:paraId="6F1D45A9" w14:textId="77777777" w:rsidTr="002D3A6F">
        <w:tc>
          <w:tcPr>
            <w:tcW w:w="9212" w:type="dxa"/>
          </w:tcPr>
          <w:p w14:paraId="2B2CC20D" w14:textId="4A198304" w:rsidR="00381085" w:rsidRPr="009638C2" w:rsidRDefault="00381085" w:rsidP="00381085">
            <w:pPr>
              <w:spacing w:before="120" w:after="120" w:line="256" w:lineRule="auto"/>
              <w:jc w:val="both"/>
              <w:rPr>
                <w:rFonts w:ascii="Arial" w:eastAsia="Arial" w:hAnsi="Arial" w:cstheme="majorBidi"/>
                <w:color w:val="002060"/>
                <w:sz w:val="28"/>
                <w:szCs w:val="26"/>
              </w:rPr>
            </w:pPr>
            <w:r>
              <w:rPr>
                <w:rFonts w:ascii="Arial" w:eastAsia="Arial" w:hAnsi="Arial" w:cs="Arial"/>
                <w:sz w:val="24"/>
                <w:szCs w:val="24"/>
              </w:rPr>
              <w:t xml:space="preserve">Die Lieferanten unterstützen </w:t>
            </w:r>
            <w:r w:rsidR="00BD66BB">
              <w:rPr>
                <w:rFonts w:ascii="Arial" w:eastAsia="Arial" w:hAnsi="Arial" w:cs="Arial"/>
                <w:sz w:val="24"/>
                <w:szCs w:val="24"/>
              </w:rPr>
              <w:t>FPM</w:t>
            </w:r>
            <w:r>
              <w:rPr>
                <w:rFonts w:ascii="Arial" w:eastAsia="Arial" w:hAnsi="Arial" w:cs="Arial"/>
                <w:sz w:val="24"/>
                <w:szCs w:val="24"/>
              </w:rPr>
              <w:t xml:space="preserve"> bei der Umsetzung </w:t>
            </w:r>
            <w:r w:rsidRPr="007C3A55">
              <w:rPr>
                <w:rFonts w:ascii="Arial" w:eastAsia="Arial" w:hAnsi="Arial" w:cs="Arial"/>
                <w:sz w:val="24"/>
                <w:szCs w:val="24"/>
              </w:rPr>
              <w:t xml:space="preserve">gesetzlich vorgeschriebener </w:t>
            </w:r>
            <w:r>
              <w:rPr>
                <w:rFonts w:ascii="Arial" w:eastAsia="Arial" w:hAnsi="Arial" w:cs="Arial"/>
                <w:sz w:val="24"/>
                <w:szCs w:val="24"/>
              </w:rPr>
              <w:t>und sonstiger Sorgfaltspflichten-</w:t>
            </w:r>
            <w:r w:rsidRPr="007C3A55">
              <w:rPr>
                <w:rFonts w:ascii="Arial" w:eastAsia="Arial" w:hAnsi="Arial" w:cs="Arial"/>
                <w:sz w:val="24"/>
                <w:szCs w:val="24"/>
              </w:rPr>
              <w:t>Prozesse durch aktive Beteilig</w:t>
            </w:r>
            <w:r>
              <w:rPr>
                <w:rFonts w:ascii="Arial" w:eastAsia="Arial" w:hAnsi="Arial" w:cs="Arial"/>
                <w:sz w:val="24"/>
                <w:szCs w:val="24"/>
              </w:rPr>
              <w:t xml:space="preserve">ung an zugehörigen Initiativen, </w:t>
            </w:r>
            <w:r w:rsidRPr="007C3A55">
              <w:rPr>
                <w:rFonts w:ascii="Arial" w:eastAsia="Arial" w:hAnsi="Arial" w:cs="Arial"/>
                <w:sz w:val="24"/>
                <w:szCs w:val="24"/>
              </w:rPr>
              <w:t>z.B. Fragebögen zur Selbsteinschätzung.</w:t>
            </w:r>
          </w:p>
        </w:tc>
      </w:tr>
      <w:tr w:rsidR="002D3A6F" w14:paraId="6F78657C" w14:textId="77777777" w:rsidTr="002D3A6F">
        <w:tc>
          <w:tcPr>
            <w:tcW w:w="9212" w:type="dxa"/>
          </w:tcPr>
          <w:p w14:paraId="265A40E5" w14:textId="2D618137" w:rsidR="002D3A6F" w:rsidRDefault="00BD66BB" w:rsidP="002D3A6F">
            <w:pPr>
              <w:spacing w:before="120" w:after="120" w:line="256" w:lineRule="auto"/>
              <w:jc w:val="both"/>
              <w:rPr>
                <w:rFonts w:ascii="Arial" w:eastAsia="Arial" w:hAnsi="Arial" w:cs="Arial"/>
                <w:sz w:val="24"/>
                <w:szCs w:val="24"/>
              </w:rPr>
            </w:pPr>
            <w:r>
              <w:rPr>
                <w:rFonts w:ascii="Arial" w:eastAsia="Arial" w:hAnsi="Arial" w:cs="Arial"/>
                <w:sz w:val="24"/>
                <w:szCs w:val="24"/>
              </w:rPr>
              <w:t>FPM</w:t>
            </w:r>
            <w:r w:rsidR="002D3A6F">
              <w:rPr>
                <w:rFonts w:ascii="Arial" w:eastAsia="Arial" w:hAnsi="Arial" w:cs="Arial"/>
                <w:sz w:val="24"/>
                <w:szCs w:val="24"/>
              </w:rPr>
              <w:t xml:space="preserve"> </w:t>
            </w:r>
            <w:r w:rsidR="002D3A6F" w:rsidRPr="00022B16">
              <w:rPr>
                <w:rFonts w:ascii="Arial" w:eastAsia="Arial" w:hAnsi="Arial" w:cs="Arial"/>
                <w:sz w:val="24"/>
                <w:szCs w:val="24"/>
              </w:rPr>
              <w:t>behält sich das Recht vor, im Einzelfall die Einhaltung der</w:t>
            </w:r>
            <w:r w:rsidR="002D3A6F">
              <w:rPr>
                <w:rFonts w:ascii="Arial" w:eastAsia="Arial" w:hAnsi="Arial" w:cs="Arial"/>
                <w:sz w:val="24"/>
                <w:szCs w:val="24"/>
              </w:rPr>
              <w:t xml:space="preserve"> Gesetze und der in diesem Verhaltenskodex aufgeführten </w:t>
            </w:r>
            <w:r w:rsidR="002D3A6F" w:rsidRPr="00022B16">
              <w:rPr>
                <w:rFonts w:ascii="Arial" w:eastAsia="Arial" w:hAnsi="Arial" w:cs="Arial"/>
                <w:sz w:val="24"/>
                <w:szCs w:val="24"/>
              </w:rPr>
              <w:t>Anforderungen n</w:t>
            </w:r>
            <w:r w:rsidR="002D3A6F">
              <w:rPr>
                <w:rFonts w:ascii="Arial" w:eastAsia="Arial" w:hAnsi="Arial" w:cs="Arial"/>
                <w:sz w:val="24"/>
                <w:szCs w:val="24"/>
              </w:rPr>
              <w:t>ach vorheriger Ankündigung bei den Lieferanten selbst oder</w:t>
            </w:r>
            <w:r w:rsidR="002D3A6F" w:rsidRPr="00022B16">
              <w:rPr>
                <w:rFonts w:ascii="Arial" w:eastAsia="Arial" w:hAnsi="Arial" w:cs="Arial"/>
                <w:sz w:val="24"/>
                <w:szCs w:val="24"/>
              </w:rPr>
              <w:t xml:space="preserve"> durch </w:t>
            </w:r>
            <w:r w:rsidR="002D3A6F">
              <w:rPr>
                <w:rFonts w:ascii="Arial" w:eastAsia="Arial" w:hAnsi="Arial" w:cs="Arial"/>
                <w:sz w:val="24"/>
                <w:szCs w:val="24"/>
              </w:rPr>
              <w:t xml:space="preserve">externe </w:t>
            </w:r>
            <w:r w:rsidR="002D3A6F" w:rsidRPr="00022B16">
              <w:rPr>
                <w:rFonts w:ascii="Arial" w:eastAsia="Arial" w:hAnsi="Arial" w:cs="Arial"/>
                <w:sz w:val="24"/>
                <w:szCs w:val="24"/>
              </w:rPr>
              <w:t>Experten und u</w:t>
            </w:r>
            <w:r w:rsidR="002D3A6F">
              <w:rPr>
                <w:rFonts w:ascii="Arial" w:eastAsia="Arial" w:hAnsi="Arial" w:cs="Arial"/>
                <w:sz w:val="24"/>
                <w:szCs w:val="24"/>
              </w:rPr>
              <w:t>nter Anwesenheit von Vertretern des Lieferanten</w:t>
            </w:r>
            <w:r w:rsidR="002D3A6F" w:rsidRPr="00022B16">
              <w:rPr>
                <w:rFonts w:ascii="Arial" w:eastAsia="Arial" w:hAnsi="Arial" w:cs="Arial"/>
                <w:sz w:val="24"/>
                <w:szCs w:val="24"/>
              </w:rPr>
              <w:t xml:space="preserve"> im Einklang mit den jeweils geltenden gesetzlichen</w:t>
            </w:r>
            <w:r w:rsidR="002D3A6F">
              <w:rPr>
                <w:rFonts w:ascii="Arial" w:eastAsia="Arial" w:hAnsi="Arial" w:cs="Arial"/>
                <w:sz w:val="24"/>
                <w:szCs w:val="24"/>
              </w:rPr>
              <w:t xml:space="preserve"> </w:t>
            </w:r>
            <w:r w:rsidR="002D3A6F" w:rsidRPr="00022B16">
              <w:rPr>
                <w:rFonts w:ascii="Arial" w:eastAsia="Arial" w:hAnsi="Arial" w:cs="Arial"/>
                <w:sz w:val="24"/>
                <w:szCs w:val="24"/>
              </w:rPr>
              <w:t>Bestimmungen vor Ort zu prüfen.</w:t>
            </w:r>
          </w:p>
        </w:tc>
      </w:tr>
      <w:tr w:rsidR="002D3A6F" w14:paraId="3AAE63D4" w14:textId="77777777" w:rsidTr="002D3A6F">
        <w:tc>
          <w:tcPr>
            <w:tcW w:w="9212" w:type="dxa"/>
          </w:tcPr>
          <w:p w14:paraId="6502E23E" w14:textId="020F64EA" w:rsidR="002D3A6F" w:rsidRPr="002D3A6F" w:rsidRDefault="002D3A6F" w:rsidP="002D3A6F">
            <w:pPr>
              <w:keepNext/>
              <w:keepLines/>
              <w:spacing w:before="120" w:after="120"/>
              <w:outlineLvl w:val="1"/>
              <w:rPr>
                <w:rFonts w:ascii="Arial" w:eastAsia="Arial" w:hAnsi="Arial" w:cstheme="majorBidi"/>
                <w:color w:val="002060"/>
                <w:sz w:val="28"/>
                <w:szCs w:val="26"/>
              </w:rPr>
            </w:pPr>
            <w:bookmarkStart w:id="24" w:name="_Toc150259403"/>
            <w:r>
              <w:rPr>
                <w:rFonts w:ascii="Arial" w:eastAsia="Arial" w:hAnsi="Arial" w:cstheme="majorBidi"/>
                <w:color w:val="002060"/>
                <w:sz w:val="28"/>
                <w:szCs w:val="26"/>
              </w:rPr>
              <w:t>Schulungen und Weiterbildungen</w:t>
            </w:r>
            <w:bookmarkEnd w:id="24"/>
          </w:p>
        </w:tc>
      </w:tr>
      <w:tr w:rsidR="002D3A6F" w14:paraId="5000C0CD" w14:textId="77777777" w:rsidTr="002D3A6F">
        <w:tc>
          <w:tcPr>
            <w:tcW w:w="9212" w:type="dxa"/>
          </w:tcPr>
          <w:p w14:paraId="4697FE3A" w14:textId="6A465E76" w:rsidR="002D3A6F" w:rsidRDefault="002D3A6F" w:rsidP="002D3A6F">
            <w:pPr>
              <w:spacing w:before="120" w:after="120" w:line="256" w:lineRule="auto"/>
              <w:jc w:val="both"/>
              <w:rPr>
                <w:rFonts w:ascii="Arial" w:eastAsia="Arial" w:hAnsi="Arial" w:cs="Arial"/>
                <w:sz w:val="24"/>
                <w:szCs w:val="24"/>
              </w:rPr>
            </w:pPr>
            <w:r w:rsidRPr="005F665D">
              <w:rPr>
                <w:rFonts w:ascii="Arial" w:eastAsia="Arial" w:hAnsi="Arial" w:cs="Arial"/>
                <w:sz w:val="24"/>
                <w:szCs w:val="24"/>
              </w:rPr>
              <w:t>Die Lieferant</w:t>
            </w:r>
            <w:r>
              <w:rPr>
                <w:rFonts w:ascii="Arial" w:eastAsia="Arial" w:hAnsi="Arial" w:cs="Arial"/>
                <w:sz w:val="24"/>
                <w:szCs w:val="24"/>
              </w:rPr>
              <w:t xml:space="preserve">en werden geeignete </w:t>
            </w:r>
            <w:r w:rsidRPr="005F665D">
              <w:rPr>
                <w:rFonts w:ascii="Arial" w:eastAsia="Arial" w:hAnsi="Arial" w:cs="Arial"/>
                <w:sz w:val="24"/>
                <w:szCs w:val="24"/>
              </w:rPr>
              <w:t>Weit</w:t>
            </w:r>
            <w:r>
              <w:rPr>
                <w:rFonts w:ascii="Arial" w:eastAsia="Arial" w:hAnsi="Arial" w:cs="Arial"/>
                <w:sz w:val="24"/>
                <w:szCs w:val="24"/>
              </w:rPr>
              <w:t xml:space="preserve">erbildungsmaßnahmen konzipieren und durchführen, in denen den </w:t>
            </w:r>
            <w:r w:rsidRPr="005F665D">
              <w:rPr>
                <w:rFonts w:ascii="Arial" w:eastAsia="Arial" w:hAnsi="Arial" w:cs="Arial"/>
                <w:sz w:val="24"/>
                <w:szCs w:val="24"/>
              </w:rPr>
              <w:t>Füh</w:t>
            </w:r>
            <w:r>
              <w:rPr>
                <w:rFonts w:ascii="Arial" w:eastAsia="Arial" w:hAnsi="Arial" w:cs="Arial"/>
                <w:sz w:val="24"/>
                <w:szCs w:val="24"/>
              </w:rPr>
              <w:t xml:space="preserve">rungskräften und Mitarbeitern ihres Unternehmens ein angemessener </w:t>
            </w:r>
            <w:r w:rsidRPr="005F665D">
              <w:rPr>
                <w:rFonts w:ascii="Arial" w:eastAsia="Arial" w:hAnsi="Arial" w:cs="Arial"/>
                <w:sz w:val="24"/>
                <w:szCs w:val="24"/>
              </w:rPr>
              <w:t>Ken</w:t>
            </w:r>
            <w:r>
              <w:rPr>
                <w:rFonts w:ascii="Arial" w:eastAsia="Arial" w:hAnsi="Arial" w:cs="Arial"/>
                <w:sz w:val="24"/>
                <w:szCs w:val="24"/>
              </w:rPr>
              <w:t xml:space="preserve">ntnisstand und ein angemessenes </w:t>
            </w:r>
            <w:r w:rsidRPr="005F665D">
              <w:rPr>
                <w:rFonts w:ascii="Arial" w:eastAsia="Arial" w:hAnsi="Arial" w:cs="Arial"/>
                <w:sz w:val="24"/>
                <w:szCs w:val="24"/>
              </w:rPr>
              <w:t>Verstän</w:t>
            </w:r>
            <w:r>
              <w:rPr>
                <w:rFonts w:ascii="Arial" w:eastAsia="Arial" w:hAnsi="Arial" w:cs="Arial"/>
                <w:sz w:val="24"/>
                <w:szCs w:val="24"/>
              </w:rPr>
              <w:t xml:space="preserve">dnis der anwendbaren Grundsätze des vorliegenden Verhaltenskodex, </w:t>
            </w:r>
            <w:r w:rsidRPr="006E2205">
              <w:rPr>
                <w:rFonts w:ascii="Arial" w:eastAsia="Arial" w:hAnsi="Arial" w:cs="Arial"/>
                <w:sz w:val="24"/>
                <w:szCs w:val="24"/>
              </w:rPr>
              <w:t xml:space="preserve">der geltenden Gesetze und sonstigen Vorschriften sowie der allgemein anerkannten Standards vermittelt wird.  </w:t>
            </w:r>
          </w:p>
        </w:tc>
      </w:tr>
      <w:tr w:rsidR="002D3A6F" w14:paraId="605AFC8E" w14:textId="77777777" w:rsidTr="002D3A6F">
        <w:tc>
          <w:tcPr>
            <w:tcW w:w="9212" w:type="dxa"/>
          </w:tcPr>
          <w:p w14:paraId="0E68AA53" w14:textId="5EB3B733" w:rsidR="002D3A6F" w:rsidRDefault="002D3A6F" w:rsidP="002D3A6F">
            <w:pPr>
              <w:keepNext/>
              <w:keepLines/>
              <w:spacing w:before="120" w:after="120"/>
              <w:outlineLvl w:val="1"/>
              <w:rPr>
                <w:rFonts w:ascii="Arial" w:eastAsia="Arial" w:hAnsi="Arial" w:cs="Arial"/>
                <w:sz w:val="24"/>
                <w:szCs w:val="24"/>
              </w:rPr>
            </w:pPr>
            <w:bookmarkStart w:id="25" w:name="_Toc150259404"/>
            <w:r w:rsidRPr="009638C2">
              <w:rPr>
                <w:rFonts w:ascii="Arial" w:eastAsia="Arial" w:hAnsi="Arial" w:cstheme="majorBidi"/>
                <w:color w:val="002060"/>
                <w:sz w:val="28"/>
                <w:szCs w:val="26"/>
              </w:rPr>
              <w:lastRenderedPageBreak/>
              <w:t>Maßnahmen bei Verstoß</w:t>
            </w:r>
            <w:bookmarkEnd w:id="25"/>
          </w:p>
        </w:tc>
      </w:tr>
      <w:tr w:rsidR="002D3A6F" w14:paraId="7C445DCA" w14:textId="77777777" w:rsidTr="002D3A6F">
        <w:tc>
          <w:tcPr>
            <w:tcW w:w="9212" w:type="dxa"/>
          </w:tcPr>
          <w:p w14:paraId="551B1D56" w14:textId="6D4D8D84" w:rsidR="002D3A6F" w:rsidRDefault="00BD66BB" w:rsidP="002D3A6F">
            <w:pPr>
              <w:spacing w:before="120" w:after="120" w:line="256" w:lineRule="auto"/>
              <w:jc w:val="both"/>
              <w:rPr>
                <w:rFonts w:ascii="Arial" w:eastAsia="Arial" w:hAnsi="Arial" w:cs="Arial"/>
                <w:sz w:val="24"/>
                <w:szCs w:val="24"/>
              </w:rPr>
            </w:pPr>
            <w:r>
              <w:rPr>
                <w:rFonts w:ascii="Arial" w:eastAsia="Arial" w:hAnsi="Arial" w:cs="Arial"/>
                <w:sz w:val="24"/>
                <w:szCs w:val="24"/>
              </w:rPr>
              <w:t>FPM</w:t>
            </w:r>
            <w:r w:rsidR="002D3A6F">
              <w:rPr>
                <w:rFonts w:ascii="Arial" w:eastAsia="Arial" w:hAnsi="Arial" w:cs="Arial"/>
                <w:sz w:val="24"/>
                <w:szCs w:val="24"/>
              </w:rPr>
              <w:t xml:space="preserve"> sieht die Einhaltung der in diesem Verhaltenskodex enthaltenen Grundsätze als wesentlich für das jeweilige Vertragsverhältnis an.</w:t>
            </w:r>
          </w:p>
          <w:p w14:paraId="3DDCF44E" w14:textId="43DF16C4" w:rsidR="002D3A6F" w:rsidRDefault="002D3A6F" w:rsidP="002D3A6F">
            <w:pPr>
              <w:spacing w:before="120" w:after="120" w:line="256" w:lineRule="auto"/>
              <w:jc w:val="both"/>
              <w:rPr>
                <w:rFonts w:ascii="Arial" w:eastAsia="Arial" w:hAnsi="Arial" w:cs="Arial"/>
                <w:sz w:val="24"/>
                <w:szCs w:val="24"/>
              </w:rPr>
            </w:pPr>
            <w:r>
              <w:rPr>
                <w:rFonts w:ascii="Arial" w:eastAsia="Arial" w:hAnsi="Arial" w:cs="Arial"/>
                <w:sz w:val="24"/>
                <w:szCs w:val="24"/>
              </w:rPr>
              <w:t xml:space="preserve">Verstoßen Lieferanten gegen die in </w:t>
            </w:r>
            <w:r w:rsidRPr="003D5E8F">
              <w:rPr>
                <w:rFonts w:ascii="Arial" w:eastAsia="Arial" w:hAnsi="Arial" w:cs="Arial"/>
                <w:sz w:val="24"/>
                <w:szCs w:val="24"/>
              </w:rPr>
              <w:t xml:space="preserve">diesem </w:t>
            </w:r>
            <w:r>
              <w:rPr>
                <w:rFonts w:ascii="Arial" w:eastAsia="Arial" w:hAnsi="Arial" w:cs="Arial"/>
                <w:sz w:val="24"/>
                <w:szCs w:val="24"/>
              </w:rPr>
              <w:t>Verhaltenskodex</w:t>
            </w:r>
            <w:r w:rsidRPr="003D5E8F">
              <w:rPr>
                <w:rFonts w:ascii="Arial" w:eastAsia="Arial" w:hAnsi="Arial" w:cs="Arial"/>
                <w:sz w:val="24"/>
                <w:szCs w:val="24"/>
              </w:rPr>
              <w:t xml:space="preserve"> enthaltenen Grundsätze</w:t>
            </w:r>
            <w:r>
              <w:rPr>
                <w:rFonts w:ascii="Arial" w:eastAsia="Arial" w:hAnsi="Arial" w:cs="Arial"/>
                <w:sz w:val="24"/>
                <w:szCs w:val="24"/>
              </w:rPr>
              <w:t xml:space="preserve">, ist </w:t>
            </w:r>
            <w:r w:rsidR="00BD66BB">
              <w:rPr>
                <w:rFonts w:ascii="Arial" w:eastAsia="Arial" w:hAnsi="Arial" w:cs="Arial"/>
                <w:sz w:val="24"/>
                <w:szCs w:val="24"/>
              </w:rPr>
              <w:t>FPM</w:t>
            </w:r>
            <w:r>
              <w:rPr>
                <w:rFonts w:ascii="Arial" w:eastAsia="Arial" w:hAnsi="Arial" w:cs="Arial"/>
                <w:sz w:val="24"/>
                <w:szCs w:val="24"/>
              </w:rPr>
              <w:t xml:space="preserve"> berechtigt, die Offenlegung aller relevanten Informationen zu verlangen. Außerdem kann </w:t>
            </w:r>
            <w:r w:rsidR="00BD66BB">
              <w:rPr>
                <w:rFonts w:ascii="Arial" w:eastAsia="Arial" w:hAnsi="Arial" w:cs="Arial"/>
                <w:sz w:val="24"/>
                <w:szCs w:val="24"/>
              </w:rPr>
              <w:t>FPM</w:t>
            </w:r>
            <w:r>
              <w:rPr>
                <w:rFonts w:ascii="Arial" w:eastAsia="Arial" w:hAnsi="Arial" w:cs="Arial"/>
                <w:sz w:val="24"/>
                <w:szCs w:val="24"/>
              </w:rPr>
              <w:t xml:space="preserve"> – unbeschadet etwaiger anderer vertraglicher Rechtsbehelfe – die Geschäftsbeziehung zu dem jeweiligen Lieferanten ganz oder teilweise durch außerordentliche Kündigung beenden, sofern dieser nicht unverzüglich ein Konzept zur Beendigung oder Minimierung des Verstoßes und zur Vermeidung zukünftiger Verstöße erstellt und umsetzt. Während der Dauer der Umsetzung des Konzepts steht es </w:t>
            </w:r>
            <w:r w:rsidR="00BD66BB">
              <w:rPr>
                <w:rFonts w:ascii="Arial" w:eastAsia="Arial" w:hAnsi="Arial" w:cs="Arial"/>
                <w:sz w:val="24"/>
                <w:szCs w:val="24"/>
              </w:rPr>
              <w:t>FPM</w:t>
            </w:r>
            <w:r>
              <w:rPr>
                <w:rFonts w:ascii="Arial" w:eastAsia="Arial" w:hAnsi="Arial" w:cs="Arial"/>
                <w:sz w:val="24"/>
                <w:szCs w:val="24"/>
              </w:rPr>
              <w:t xml:space="preserve"> frei, die Geschäftsbeziehung temporär auszusetzen.</w:t>
            </w:r>
          </w:p>
          <w:p w14:paraId="610447D3" w14:textId="6095190B" w:rsidR="002D3A6F" w:rsidRDefault="002D3A6F" w:rsidP="002D3A6F">
            <w:pPr>
              <w:spacing w:before="120" w:after="120"/>
              <w:jc w:val="both"/>
              <w:rPr>
                <w:rFonts w:ascii="Arial" w:eastAsia="Arial" w:hAnsi="Arial" w:cs="Arial"/>
                <w:sz w:val="24"/>
                <w:szCs w:val="24"/>
              </w:rPr>
            </w:pPr>
            <w:r w:rsidRPr="00096BFA">
              <w:rPr>
                <w:rFonts w:ascii="Arial" w:eastAsia="Arial" w:hAnsi="Arial" w:cs="Arial"/>
                <w:sz w:val="24"/>
                <w:szCs w:val="24"/>
              </w:rPr>
              <w:t>Sollte</w:t>
            </w:r>
            <w:r>
              <w:rPr>
                <w:rFonts w:ascii="Arial" w:eastAsia="Arial" w:hAnsi="Arial" w:cs="Arial"/>
                <w:sz w:val="24"/>
                <w:szCs w:val="24"/>
              </w:rPr>
              <w:t xml:space="preserve">n Lieferanten Kenntnis von Verstößen gegen die in diesem Verhaltenskodex enthaltenen Grundsätze bei einem ihrer Vorlieferanten erlangen, werden die Lieferanten </w:t>
            </w:r>
            <w:r w:rsidRPr="00096BFA">
              <w:rPr>
                <w:rFonts w:ascii="Arial" w:eastAsia="Arial" w:hAnsi="Arial" w:cs="Arial"/>
                <w:sz w:val="24"/>
                <w:szCs w:val="24"/>
              </w:rPr>
              <w:t xml:space="preserve">darauf hinwirken </w:t>
            </w:r>
            <w:r>
              <w:rPr>
                <w:rFonts w:ascii="Arial" w:eastAsia="Arial" w:hAnsi="Arial" w:cs="Arial"/>
                <w:sz w:val="24"/>
                <w:szCs w:val="24"/>
              </w:rPr>
              <w:t>dessen</w:t>
            </w:r>
            <w:r w:rsidRPr="00096BFA">
              <w:rPr>
                <w:rFonts w:ascii="Arial" w:eastAsia="Arial" w:hAnsi="Arial" w:cs="Arial"/>
                <w:sz w:val="24"/>
                <w:szCs w:val="24"/>
              </w:rPr>
              <w:t xml:space="preserve"> Verhalten mit d</w:t>
            </w:r>
            <w:r>
              <w:rPr>
                <w:rFonts w:ascii="Arial" w:eastAsia="Arial" w:hAnsi="Arial" w:cs="Arial"/>
                <w:sz w:val="24"/>
                <w:szCs w:val="24"/>
              </w:rPr>
              <w:t>en</w:t>
            </w:r>
            <w:r w:rsidRPr="00096BFA">
              <w:rPr>
                <w:rFonts w:ascii="Arial" w:eastAsia="Arial" w:hAnsi="Arial" w:cs="Arial"/>
                <w:sz w:val="24"/>
                <w:szCs w:val="24"/>
              </w:rPr>
              <w:t xml:space="preserve"> Pflichten </w:t>
            </w:r>
            <w:r>
              <w:rPr>
                <w:rFonts w:ascii="Arial" w:eastAsia="Arial" w:hAnsi="Arial" w:cs="Arial"/>
                <w:sz w:val="24"/>
                <w:szCs w:val="24"/>
              </w:rPr>
              <w:t xml:space="preserve">aus diesem Verhaltenskodex </w:t>
            </w:r>
            <w:r w:rsidRPr="00096BFA">
              <w:rPr>
                <w:rFonts w:ascii="Arial" w:eastAsia="Arial" w:hAnsi="Arial" w:cs="Arial"/>
                <w:sz w:val="24"/>
                <w:szCs w:val="24"/>
              </w:rPr>
              <w:t>in Einklang zu bringen.</w:t>
            </w:r>
          </w:p>
        </w:tc>
      </w:tr>
      <w:tr w:rsidR="002D3A6F" w14:paraId="1C47389A" w14:textId="77777777" w:rsidTr="002D3A6F">
        <w:tc>
          <w:tcPr>
            <w:tcW w:w="9212" w:type="dxa"/>
          </w:tcPr>
          <w:p w14:paraId="63B11A34" w14:textId="0A7DA488" w:rsidR="002D3A6F" w:rsidRDefault="002D3A6F" w:rsidP="002D3A6F">
            <w:pPr>
              <w:keepNext/>
              <w:keepLines/>
              <w:spacing w:before="120" w:after="120"/>
              <w:outlineLvl w:val="1"/>
              <w:rPr>
                <w:rFonts w:ascii="Arial" w:eastAsia="Arial" w:hAnsi="Arial" w:cs="Arial"/>
                <w:sz w:val="24"/>
                <w:szCs w:val="24"/>
              </w:rPr>
            </w:pPr>
            <w:bookmarkStart w:id="26" w:name="_Toc150259405"/>
            <w:r w:rsidRPr="009638C2">
              <w:rPr>
                <w:rFonts w:ascii="Arial" w:eastAsia="Arial" w:hAnsi="Arial" w:cstheme="majorBidi"/>
                <w:color w:val="002060"/>
                <w:sz w:val="28"/>
                <w:szCs w:val="26"/>
              </w:rPr>
              <w:t>Beschwerdemechanismus</w:t>
            </w:r>
            <w:bookmarkEnd w:id="26"/>
          </w:p>
        </w:tc>
      </w:tr>
      <w:tr w:rsidR="002D3A6F" w14:paraId="403160FA" w14:textId="77777777" w:rsidTr="002D3A6F">
        <w:tc>
          <w:tcPr>
            <w:tcW w:w="9212" w:type="dxa"/>
          </w:tcPr>
          <w:p w14:paraId="4163BBAF" w14:textId="279E51B0" w:rsidR="006D61F3" w:rsidRDefault="006D61F3" w:rsidP="006D61F3">
            <w:pPr>
              <w:spacing w:before="120" w:after="120" w:line="256" w:lineRule="auto"/>
              <w:jc w:val="both"/>
              <w:rPr>
                <w:rFonts w:ascii="Arial" w:eastAsia="Arial" w:hAnsi="Arial" w:cs="Arial"/>
                <w:sz w:val="24"/>
                <w:szCs w:val="24"/>
              </w:rPr>
            </w:pPr>
            <w:r>
              <w:rPr>
                <w:rFonts w:ascii="Arial" w:eastAsia="Arial" w:hAnsi="Arial" w:cs="Arial"/>
                <w:sz w:val="24"/>
                <w:szCs w:val="24"/>
              </w:rPr>
              <w:t>FPM</w:t>
            </w:r>
            <w:r w:rsidRPr="00335076">
              <w:rPr>
                <w:rFonts w:ascii="Arial" w:eastAsia="Arial" w:hAnsi="Arial" w:cs="Arial"/>
                <w:sz w:val="24"/>
                <w:szCs w:val="24"/>
              </w:rPr>
              <w:t xml:space="preserve"> </w:t>
            </w:r>
            <w:r>
              <w:rPr>
                <w:rFonts w:ascii="Arial" w:eastAsia="Arial" w:hAnsi="Arial" w:cs="Arial"/>
                <w:sz w:val="24"/>
                <w:szCs w:val="24"/>
              </w:rPr>
              <w:t xml:space="preserve">ermutigt jeden, der Verstöße gegen die Bestimmungen dieses Verhaltenskodex feststellt, diese an die Freudenberg </w:t>
            </w:r>
            <w:proofErr w:type="spellStart"/>
            <w:r>
              <w:rPr>
                <w:rFonts w:ascii="Arial" w:eastAsia="Arial" w:hAnsi="Arial" w:cs="Arial"/>
                <w:sz w:val="24"/>
                <w:szCs w:val="24"/>
              </w:rPr>
              <w:t>Ethics</w:t>
            </w:r>
            <w:proofErr w:type="spellEnd"/>
            <w:r>
              <w:rPr>
                <w:rFonts w:ascii="Arial" w:eastAsia="Arial" w:hAnsi="Arial" w:cs="Arial"/>
                <w:sz w:val="24"/>
                <w:szCs w:val="24"/>
              </w:rPr>
              <w:t xml:space="preserve"> Offices zu melden. Die </w:t>
            </w:r>
            <w:proofErr w:type="spellStart"/>
            <w:r>
              <w:rPr>
                <w:rFonts w:ascii="Arial" w:eastAsia="Arial" w:hAnsi="Arial" w:cs="Arial"/>
                <w:sz w:val="24"/>
                <w:szCs w:val="24"/>
              </w:rPr>
              <w:t>Ethics</w:t>
            </w:r>
            <w:proofErr w:type="spellEnd"/>
            <w:r>
              <w:rPr>
                <w:rFonts w:ascii="Arial" w:eastAsia="Arial" w:hAnsi="Arial" w:cs="Arial"/>
                <w:sz w:val="24"/>
                <w:szCs w:val="24"/>
              </w:rPr>
              <w:t xml:space="preserve"> Offices sind über das </w:t>
            </w:r>
            <w:proofErr w:type="spellStart"/>
            <w:r>
              <w:rPr>
                <w:rFonts w:ascii="Arial" w:eastAsia="Arial" w:hAnsi="Arial" w:cs="Arial"/>
                <w:sz w:val="24"/>
                <w:szCs w:val="24"/>
              </w:rPr>
              <w:t>Speak</w:t>
            </w:r>
            <w:proofErr w:type="spellEnd"/>
            <w:r>
              <w:rPr>
                <w:rFonts w:ascii="Arial" w:eastAsia="Arial" w:hAnsi="Arial" w:cs="Arial"/>
                <w:sz w:val="24"/>
                <w:szCs w:val="24"/>
              </w:rPr>
              <w:t xml:space="preserve"> </w:t>
            </w:r>
            <w:proofErr w:type="spellStart"/>
            <w:r>
              <w:rPr>
                <w:rFonts w:ascii="Arial" w:eastAsia="Arial" w:hAnsi="Arial" w:cs="Arial"/>
                <w:sz w:val="24"/>
                <w:szCs w:val="24"/>
              </w:rPr>
              <w:t>up</w:t>
            </w:r>
            <w:proofErr w:type="spellEnd"/>
            <w:r>
              <w:rPr>
                <w:rFonts w:ascii="Arial" w:eastAsia="Arial" w:hAnsi="Arial" w:cs="Arial"/>
                <w:sz w:val="24"/>
                <w:szCs w:val="24"/>
              </w:rPr>
              <w:t xml:space="preserve"> </w:t>
            </w:r>
            <w:proofErr w:type="spellStart"/>
            <w:r>
              <w:rPr>
                <w:rFonts w:ascii="Arial" w:eastAsia="Arial" w:hAnsi="Arial" w:cs="Arial"/>
                <w:sz w:val="24"/>
                <w:szCs w:val="24"/>
              </w:rPr>
              <w:t>tool</w:t>
            </w:r>
            <w:proofErr w:type="spellEnd"/>
            <w:r>
              <w:rPr>
                <w:rFonts w:ascii="Arial" w:eastAsia="Arial" w:hAnsi="Arial" w:cs="Arial"/>
                <w:sz w:val="24"/>
                <w:szCs w:val="24"/>
              </w:rPr>
              <w:t xml:space="preserve"> (elektronisches Hinweisgebersystem), die sogenannte „Whistleblower Solution“ (</w:t>
            </w:r>
            <w:hyperlink r:id="rId8" w:history="1">
              <w:r w:rsidRPr="00F56E59">
                <w:rPr>
                  <w:rStyle w:val="Hyperlink"/>
                  <w:rFonts w:ascii="Arial" w:eastAsia="Arial" w:hAnsi="Arial" w:cs="Arial"/>
                  <w:sz w:val="24"/>
                  <w:szCs w:val="24"/>
                </w:rPr>
                <w:t>https://freudenberg.integrityline.app/</w:t>
              </w:r>
            </w:hyperlink>
            <w:r>
              <w:rPr>
                <w:rFonts w:ascii="Arial" w:eastAsia="Arial" w:hAnsi="Arial" w:cs="Arial"/>
                <w:sz w:val="24"/>
                <w:szCs w:val="24"/>
              </w:rPr>
              <w:t>), oder per Post erreichbar.</w:t>
            </w:r>
          </w:p>
          <w:p w14:paraId="2A2410A7" w14:textId="77777777" w:rsidR="006D61F3" w:rsidRDefault="006D61F3" w:rsidP="006D61F3">
            <w:pPr>
              <w:spacing w:before="120" w:after="120" w:line="256" w:lineRule="auto"/>
              <w:jc w:val="center"/>
              <w:rPr>
                <w:rFonts w:ascii="Arial" w:eastAsia="Arial" w:hAnsi="Arial" w:cs="Arial"/>
                <w:sz w:val="24"/>
                <w:szCs w:val="24"/>
              </w:rPr>
            </w:pPr>
            <w:r>
              <w:rPr>
                <w:rFonts w:ascii="Arial" w:eastAsia="Arial" w:hAnsi="Arial" w:cs="Arial"/>
                <w:noProof/>
                <w:sz w:val="24"/>
                <w:szCs w:val="24"/>
              </w:rPr>
              <w:drawing>
                <wp:inline distT="0" distB="0" distL="0" distR="0" wp14:anchorId="6252C558" wp14:editId="1C69B15D">
                  <wp:extent cx="952500" cy="923925"/>
                  <wp:effectExtent l="0" t="0" r="0" b="9525"/>
                  <wp:docPr id="20103271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27195" name="Grafik 2010327195"/>
                          <pic:cNvPicPr/>
                        </pic:nvPicPr>
                        <pic:blipFill>
                          <a:blip r:embed="rId9">
                            <a:extLst>
                              <a:ext uri="{28A0092B-C50C-407E-A947-70E740481C1C}">
                                <a14:useLocalDpi xmlns:a14="http://schemas.microsoft.com/office/drawing/2010/main" val="0"/>
                              </a:ext>
                            </a:extLst>
                          </a:blip>
                          <a:stretch>
                            <a:fillRect/>
                          </a:stretch>
                        </pic:blipFill>
                        <pic:spPr>
                          <a:xfrm>
                            <a:off x="0" y="0"/>
                            <a:ext cx="952500" cy="923925"/>
                          </a:xfrm>
                          <a:prstGeom prst="rect">
                            <a:avLst/>
                          </a:prstGeom>
                        </pic:spPr>
                      </pic:pic>
                    </a:graphicData>
                  </a:graphic>
                </wp:inline>
              </w:drawing>
            </w:r>
          </w:p>
          <w:p w14:paraId="449F959C" w14:textId="4A50985E" w:rsidR="006D61F3" w:rsidRDefault="006D61F3" w:rsidP="006D61F3">
            <w:pPr>
              <w:spacing w:before="120" w:after="120" w:line="256" w:lineRule="auto"/>
              <w:jc w:val="both"/>
              <w:rPr>
                <w:rFonts w:ascii="Arial" w:eastAsia="Arial" w:hAnsi="Arial" w:cs="Arial"/>
                <w:sz w:val="24"/>
                <w:szCs w:val="24"/>
              </w:rPr>
            </w:pPr>
            <w:r w:rsidRPr="00335076">
              <w:rPr>
                <w:rFonts w:ascii="Arial" w:eastAsia="Arial" w:hAnsi="Arial" w:cs="Arial"/>
                <w:sz w:val="24"/>
                <w:szCs w:val="24"/>
              </w:rPr>
              <w:t xml:space="preserve">Hinweisgeber können </w:t>
            </w:r>
            <w:r>
              <w:rPr>
                <w:rFonts w:ascii="Arial" w:eastAsia="Arial" w:hAnsi="Arial" w:cs="Arial"/>
                <w:sz w:val="24"/>
                <w:szCs w:val="24"/>
              </w:rPr>
              <w:t xml:space="preserve">den </w:t>
            </w:r>
            <w:proofErr w:type="spellStart"/>
            <w:r>
              <w:rPr>
                <w:rFonts w:ascii="Arial" w:eastAsia="Arial" w:hAnsi="Arial" w:cs="Arial"/>
                <w:sz w:val="24"/>
                <w:szCs w:val="24"/>
              </w:rPr>
              <w:t>Ethics</w:t>
            </w:r>
            <w:proofErr w:type="spellEnd"/>
            <w:r>
              <w:rPr>
                <w:rFonts w:ascii="Arial" w:eastAsia="Arial" w:hAnsi="Arial" w:cs="Arial"/>
                <w:sz w:val="24"/>
                <w:szCs w:val="24"/>
              </w:rPr>
              <w:t xml:space="preserve"> Offices zudem </w:t>
            </w:r>
            <w:r w:rsidRPr="00335076">
              <w:rPr>
                <w:rFonts w:ascii="Arial" w:eastAsia="Arial" w:hAnsi="Arial" w:cs="Arial"/>
                <w:sz w:val="24"/>
                <w:szCs w:val="24"/>
              </w:rPr>
              <w:t>menschenrechtliche und umweltbezogene Risiken sowie Verletzungen menschenrechts- oder umweltbezogener Pflichten nach dem deutschen Lieferkettenso</w:t>
            </w:r>
            <w:r>
              <w:rPr>
                <w:rFonts w:ascii="Arial" w:eastAsia="Arial" w:hAnsi="Arial" w:cs="Arial"/>
                <w:sz w:val="24"/>
                <w:szCs w:val="24"/>
              </w:rPr>
              <w:t>rgfaltspflichtengesetz melden</w:t>
            </w:r>
            <w:r w:rsidRPr="00335076">
              <w:rPr>
                <w:rFonts w:ascii="Arial" w:eastAsia="Arial" w:hAnsi="Arial" w:cs="Arial"/>
                <w:sz w:val="24"/>
                <w:szCs w:val="24"/>
              </w:rPr>
              <w:t xml:space="preserve">, die durch das wirtschaftliche Handeln von </w:t>
            </w:r>
            <w:r>
              <w:rPr>
                <w:rFonts w:ascii="Arial" w:eastAsia="Arial" w:hAnsi="Arial" w:cs="Arial"/>
                <w:sz w:val="24"/>
                <w:szCs w:val="24"/>
              </w:rPr>
              <w:t>FPM</w:t>
            </w:r>
            <w:r w:rsidRPr="00335076">
              <w:rPr>
                <w:rFonts w:ascii="Arial" w:eastAsia="Arial" w:hAnsi="Arial" w:cs="Arial"/>
                <w:sz w:val="24"/>
                <w:szCs w:val="24"/>
              </w:rPr>
              <w:t xml:space="preserve"> im eigenen Geschäftsbereich oder bei einem bzw. durch einen unmittelbaren oder mittelbaren Zulieferer von </w:t>
            </w:r>
            <w:r>
              <w:rPr>
                <w:rFonts w:ascii="Arial" w:eastAsia="Arial" w:hAnsi="Arial" w:cs="Arial"/>
                <w:sz w:val="24"/>
                <w:szCs w:val="24"/>
              </w:rPr>
              <w:t>FPM</w:t>
            </w:r>
            <w:r w:rsidRPr="00335076">
              <w:rPr>
                <w:rFonts w:ascii="Arial" w:eastAsia="Arial" w:hAnsi="Arial" w:cs="Arial"/>
                <w:sz w:val="24"/>
                <w:szCs w:val="24"/>
              </w:rPr>
              <w:t xml:space="preserve"> entstanden sind</w:t>
            </w:r>
            <w:r>
              <w:rPr>
                <w:rFonts w:ascii="Arial" w:eastAsia="Arial" w:hAnsi="Arial" w:cs="Arial"/>
                <w:sz w:val="24"/>
                <w:szCs w:val="24"/>
              </w:rPr>
              <w:t>.</w:t>
            </w:r>
          </w:p>
          <w:p w14:paraId="393B4B54" w14:textId="77777777" w:rsidR="006D61F3" w:rsidRDefault="006D61F3" w:rsidP="006D61F3">
            <w:pPr>
              <w:spacing w:before="120" w:after="120" w:line="256" w:lineRule="auto"/>
              <w:jc w:val="both"/>
              <w:rPr>
                <w:rFonts w:ascii="Arial" w:eastAsia="Arial" w:hAnsi="Arial" w:cs="Arial"/>
                <w:sz w:val="24"/>
                <w:szCs w:val="24"/>
              </w:rPr>
            </w:pPr>
            <w:r w:rsidRPr="00F866DA">
              <w:rPr>
                <w:rFonts w:ascii="Arial" w:eastAsia="Arial" w:hAnsi="Arial" w:cs="Arial"/>
                <w:sz w:val="24"/>
                <w:szCs w:val="24"/>
              </w:rPr>
              <w:t xml:space="preserve">Hinweise und Meldungen können </w:t>
            </w:r>
            <w:r>
              <w:rPr>
                <w:rFonts w:ascii="Arial" w:eastAsia="Arial" w:hAnsi="Arial" w:cs="Arial"/>
                <w:sz w:val="24"/>
                <w:szCs w:val="24"/>
              </w:rPr>
              <w:t xml:space="preserve">auch </w:t>
            </w:r>
            <w:r w:rsidRPr="00F866DA">
              <w:rPr>
                <w:rFonts w:ascii="Arial" w:eastAsia="Arial" w:hAnsi="Arial" w:cs="Arial"/>
                <w:sz w:val="24"/>
                <w:szCs w:val="24"/>
              </w:rPr>
              <w:t>mündlich über Audiodatei oder eine Tonaufnahme (</w:t>
            </w:r>
            <w:proofErr w:type="spellStart"/>
            <w:r w:rsidRPr="00F866DA">
              <w:rPr>
                <w:rFonts w:ascii="Arial" w:eastAsia="Arial" w:hAnsi="Arial" w:cs="Arial"/>
                <w:sz w:val="24"/>
                <w:szCs w:val="24"/>
              </w:rPr>
              <w:t>Automated</w:t>
            </w:r>
            <w:proofErr w:type="spellEnd"/>
            <w:r w:rsidRPr="00F866DA">
              <w:rPr>
                <w:rFonts w:ascii="Arial" w:eastAsia="Arial" w:hAnsi="Arial" w:cs="Arial"/>
                <w:sz w:val="24"/>
                <w:szCs w:val="24"/>
              </w:rPr>
              <w:t xml:space="preserve"> Message Service</w:t>
            </w:r>
            <w:r>
              <w:rPr>
                <w:rFonts w:ascii="Arial" w:eastAsia="Arial" w:hAnsi="Arial" w:cs="Arial"/>
                <w:sz w:val="24"/>
                <w:szCs w:val="24"/>
              </w:rPr>
              <w:t>, zu lokalen Festnetzgebühren</w:t>
            </w:r>
            <w:r w:rsidRPr="00F866DA">
              <w:rPr>
                <w:rFonts w:ascii="Arial" w:eastAsia="Arial" w:hAnsi="Arial" w:cs="Arial"/>
                <w:sz w:val="24"/>
                <w:szCs w:val="24"/>
              </w:rPr>
              <w:t>) erfolgen</w:t>
            </w:r>
            <w:r>
              <w:rPr>
                <w:rFonts w:ascii="Arial" w:eastAsia="Arial" w:hAnsi="Arial" w:cs="Arial"/>
                <w:sz w:val="24"/>
                <w:szCs w:val="24"/>
              </w:rPr>
              <w:t>; die Stimme wird hierbei</w:t>
            </w:r>
            <w:r w:rsidRPr="00F866DA">
              <w:rPr>
                <w:rFonts w:ascii="Arial" w:eastAsia="Arial" w:hAnsi="Arial" w:cs="Arial"/>
                <w:sz w:val="24"/>
                <w:szCs w:val="24"/>
              </w:rPr>
              <w:t xml:space="preserve"> zum Zwecke der Vertraulichkeit verfremdet. Darüber hinaus besteht </w:t>
            </w:r>
            <w:r>
              <w:rPr>
                <w:rFonts w:ascii="Arial" w:eastAsia="Arial" w:hAnsi="Arial" w:cs="Arial"/>
                <w:sz w:val="24"/>
                <w:szCs w:val="24"/>
              </w:rPr>
              <w:t xml:space="preserve">auch </w:t>
            </w:r>
            <w:r w:rsidRPr="00F866DA">
              <w:rPr>
                <w:rFonts w:ascii="Arial" w:eastAsia="Arial" w:hAnsi="Arial" w:cs="Arial"/>
                <w:sz w:val="24"/>
                <w:szCs w:val="24"/>
              </w:rPr>
              <w:t>die Möglichkeit Dateien (außer Format .exe) hochzuladen.</w:t>
            </w:r>
            <w:r>
              <w:rPr>
                <w:rFonts w:ascii="Arial" w:eastAsia="Arial" w:hAnsi="Arial" w:cs="Arial"/>
                <w:sz w:val="24"/>
                <w:szCs w:val="24"/>
              </w:rPr>
              <w:t xml:space="preserve"> </w:t>
            </w:r>
          </w:p>
          <w:p w14:paraId="0D39112C" w14:textId="3EA32F39" w:rsidR="001972B0" w:rsidRDefault="006D61F3" w:rsidP="001972B0">
            <w:pPr>
              <w:spacing w:before="120" w:after="120" w:line="256" w:lineRule="auto"/>
              <w:jc w:val="both"/>
              <w:rPr>
                <w:rFonts w:ascii="Arial" w:eastAsia="Arial" w:hAnsi="Arial" w:cs="Arial"/>
                <w:sz w:val="24"/>
                <w:szCs w:val="24"/>
              </w:rPr>
            </w:pPr>
            <w:r>
              <w:rPr>
                <w:rFonts w:ascii="Arial" w:eastAsia="Arial" w:hAnsi="Arial" w:cs="Arial"/>
                <w:sz w:val="24"/>
                <w:szCs w:val="24"/>
              </w:rPr>
              <w:t xml:space="preserve">Weitere Informationen sind unter </w:t>
            </w:r>
            <w:hyperlink r:id="rId10" w:history="1">
              <w:r w:rsidRPr="003D0C71">
                <w:rPr>
                  <w:rStyle w:val="Hyperlink"/>
                  <w:rFonts w:ascii="Arial" w:eastAsia="Arial" w:hAnsi="Arial" w:cs="Arial"/>
                  <w:sz w:val="24"/>
                  <w:szCs w:val="24"/>
                </w:rPr>
                <w:t>www.freudenberg.com</w:t>
              </w:r>
            </w:hyperlink>
            <w:r>
              <w:rPr>
                <w:rFonts w:ascii="Arial" w:eastAsia="Arial" w:hAnsi="Arial" w:cs="Arial"/>
                <w:sz w:val="24"/>
                <w:szCs w:val="24"/>
              </w:rPr>
              <w:t xml:space="preserve"> verfügbar.</w:t>
            </w:r>
          </w:p>
          <w:p w14:paraId="58F1EE75" w14:textId="77777777" w:rsidR="00777A45" w:rsidRDefault="00777A45" w:rsidP="001972B0">
            <w:pPr>
              <w:spacing w:before="120" w:after="120" w:line="256" w:lineRule="auto"/>
              <w:jc w:val="both"/>
              <w:rPr>
                <w:rFonts w:ascii="Arial" w:eastAsia="Arial" w:hAnsi="Arial" w:cs="Arial"/>
                <w:sz w:val="24"/>
                <w:szCs w:val="24"/>
              </w:rPr>
            </w:pPr>
          </w:p>
          <w:p w14:paraId="56456B47" w14:textId="7F702B46" w:rsidR="00777A45" w:rsidRDefault="00777A45" w:rsidP="001972B0">
            <w:pPr>
              <w:spacing w:before="120" w:after="120" w:line="256" w:lineRule="auto"/>
              <w:jc w:val="both"/>
              <w:rPr>
                <w:rFonts w:ascii="Arial" w:eastAsia="Arial" w:hAnsi="Arial" w:cs="Arial"/>
                <w:sz w:val="24"/>
                <w:szCs w:val="24"/>
              </w:rPr>
            </w:pPr>
          </w:p>
        </w:tc>
      </w:tr>
    </w:tbl>
    <w:p w14:paraId="1141C390" w14:textId="77777777" w:rsidR="00B92BB1" w:rsidRDefault="00B92BB1" w:rsidP="004176E8">
      <w:pPr>
        <w:spacing w:before="120" w:after="120" w:line="256" w:lineRule="auto"/>
        <w:jc w:val="both"/>
        <w:rPr>
          <w:rFonts w:ascii="Arial" w:eastAsia="Arial" w:hAnsi="Arial" w:cs="Arial"/>
          <w:sz w:val="24"/>
          <w:szCs w:val="24"/>
        </w:rPr>
        <w:sectPr w:rsidR="00B92BB1">
          <w:headerReference w:type="default" r:id="rId11"/>
          <w:footerReference w:type="even" r:id="rId12"/>
          <w:footerReference w:type="default" r:id="rId13"/>
          <w:footerReference w:type="first" r:id="rId14"/>
          <w:pgSz w:w="11906" w:h="16838"/>
          <w:pgMar w:top="1417" w:right="1417" w:bottom="1134" w:left="1417" w:header="708" w:footer="708" w:gutter="0"/>
          <w:cols w:space="708"/>
          <w:docGrid w:linePitch="360"/>
        </w:sectPr>
      </w:pPr>
    </w:p>
    <w:p w14:paraId="04462951" w14:textId="6B75FB90" w:rsidR="00C53680" w:rsidRPr="00C53680" w:rsidRDefault="00C53680" w:rsidP="00D0708F">
      <w:pPr>
        <w:spacing w:after="160" w:line="259" w:lineRule="auto"/>
        <w:rPr>
          <w:rFonts w:ascii="Arial" w:eastAsia="Arial" w:hAnsi="Arial" w:cs="Arial"/>
          <w:sz w:val="24"/>
          <w:szCs w:val="24"/>
        </w:rPr>
      </w:pPr>
    </w:p>
    <w:sectPr w:rsidR="00C53680" w:rsidRPr="00C53680">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D6101" w14:textId="77777777" w:rsidR="009B23FD" w:rsidRDefault="009B23FD" w:rsidP="007A4451">
      <w:r>
        <w:separator/>
      </w:r>
    </w:p>
  </w:endnote>
  <w:endnote w:type="continuationSeparator" w:id="0">
    <w:p w14:paraId="2A20F239" w14:textId="77777777" w:rsidR="009B23FD" w:rsidRDefault="009B23FD" w:rsidP="007A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C66C" w14:textId="60A163B1" w:rsidR="00A345DD" w:rsidRDefault="00A345DD">
    <w:pPr>
      <w:pStyle w:val="Footer"/>
    </w:pPr>
    <w:r>
      <w:rPr>
        <w:noProof/>
      </w:rPr>
      <mc:AlternateContent>
        <mc:Choice Requires="wps">
          <w:drawing>
            <wp:anchor distT="0" distB="0" distL="0" distR="0" simplePos="0" relativeHeight="251659264" behindDoc="0" locked="0" layoutInCell="1" allowOverlap="1" wp14:anchorId="2A7A6A19" wp14:editId="273FCB90">
              <wp:simplePos x="635" y="635"/>
              <wp:positionH relativeFrom="page">
                <wp:align>center</wp:align>
              </wp:positionH>
              <wp:positionV relativeFrom="page">
                <wp:align>bottom</wp:align>
              </wp:positionV>
              <wp:extent cx="339090" cy="307340"/>
              <wp:effectExtent l="0" t="0" r="3810" b="0"/>
              <wp:wrapNone/>
              <wp:docPr id="568855796"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03BC529B" w14:textId="6AB9C771" w:rsidR="00A345DD" w:rsidRPr="00A345DD" w:rsidRDefault="00A345DD" w:rsidP="00A345DD">
                          <w:pPr>
                            <w:rPr>
                              <w:rFonts w:ascii="Arial" w:eastAsia="Arial" w:hAnsi="Arial" w:cs="Arial"/>
                              <w:noProof/>
                              <w:color w:val="000000"/>
                              <w:sz w:val="16"/>
                              <w:szCs w:val="16"/>
                            </w:rPr>
                          </w:pPr>
                          <w:r w:rsidRPr="00A345D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7A6A19" id="_x0000_t202" coordsize="21600,21600" o:spt="202" path="m,l,21600r21600,l21600,xe">
              <v:stroke joinstyle="miter"/>
              <v:path gradientshapeok="t" o:connecttype="rect"/>
            </v:shapetype>
            <v:shape id="Text Box 2" o:spid="_x0000_s1026" type="#_x0000_t202" alt="Internal" style="position:absolute;margin-left:0;margin-top:0;width:26.7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" filled="f" stroked="f">
              <v:fill o:detectmouseclick="t"/>
              <v:textbox style="mso-fit-shape-to-text:t" inset="0,0,0,15pt">
                <w:txbxContent>
                  <w:p w14:paraId="03BC529B" w14:textId="6AB9C771" w:rsidR="00A345DD" w:rsidRPr="00A345DD" w:rsidRDefault="00A345DD" w:rsidP="00A345DD">
                    <w:pPr>
                      <w:rPr>
                        <w:rFonts w:ascii="Arial" w:eastAsia="Arial" w:hAnsi="Arial" w:cs="Arial"/>
                        <w:noProof/>
                        <w:color w:val="000000"/>
                        <w:sz w:val="16"/>
                        <w:szCs w:val="16"/>
                      </w:rPr>
                    </w:pPr>
                    <w:r w:rsidRPr="00A345DD">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D8C7" w14:textId="77777777" w:rsidR="00A345DD" w:rsidRDefault="00A345DD" w:rsidP="005D2E65">
    <w:pPr>
      <w:pStyle w:val="Footer"/>
      <w:jc w:val="center"/>
    </w:pPr>
    <w:r>
      <w:rPr>
        <w:noProof/>
      </w:rPr>
      <mc:AlternateContent>
        <mc:Choice Requires="wps">
          <w:drawing>
            <wp:anchor distT="0" distB="0" distL="0" distR="0" simplePos="0" relativeHeight="251660288" behindDoc="0" locked="0" layoutInCell="1" allowOverlap="1" wp14:anchorId="49EAD97D" wp14:editId="1DDDE3AE">
              <wp:simplePos x="904875" y="9610725"/>
              <wp:positionH relativeFrom="page">
                <wp:align>center</wp:align>
              </wp:positionH>
              <wp:positionV relativeFrom="page">
                <wp:align>bottom</wp:align>
              </wp:positionV>
              <wp:extent cx="339090" cy="307340"/>
              <wp:effectExtent l="0" t="0" r="3810" b="0"/>
              <wp:wrapNone/>
              <wp:docPr id="144187622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66F25BF9" w14:textId="7ABF5D8F" w:rsidR="00A345DD" w:rsidRPr="00A345DD" w:rsidRDefault="00A345DD" w:rsidP="00A345DD">
                          <w:pPr>
                            <w:rPr>
                              <w:rFonts w:ascii="Arial" w:eastAsia="Arial" w:hAnsi="Arial" w:cs="Arial"/>
                              <w:noProof/>
                              <w:color w:val="000000"/>
                              <w:sz w:val="16"/>
                              <w:szCs w:val="16"/>
                            </w:rPr>
                          </w:pPr>
                          <w:r w:rsidRPr="00A345D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EAD97D" id="_x0000_t202" coordsize="21600,21600" o:spt="202" path="m,l,21600r21600,l21600,xe">
              <v:stroke joinstyle="miter"/>
              <v:path gradientshapeok="t" o:connecttype="rect"/>
            </v:shapetype>
            <v:shape id="Text Box 3" o:spid="_x0000_s1027" type="#_x0000_t202" alt="Internal" style="position:absolute;left:0;text-align:left;margin-left:0;margin-top:0;width:26.7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" filled="f" stroked="f">
              <v:fill o:detectmouseclick="t"/>
              <v:textbox style="mso-fit-shape-to-text:t" inset="0,0,0,15pt">
                <w:txbxContent>
                  <w:p w14:paraId="66F25BF9" w14:textId="7ABF5D8F" w:rsidR="00A345DD" w:rsidRPr="00A345DD" w:rsidRDefault="00A345DD" w:rsidP="00A345DD">
                    <w:pPr>
                      <w:rPr>
                        <w:rFonts w:ascii="Arial" w:eastAsia="Arial" w:hAnsi="Arial" w:cs="Arial"/>
                        <w:noProof/>
                        <w:color w:val="000000"/>
                        <w:sz w:val="16"/>
                        <w:szCs w:val="16"/>
                      </w:rPr>
                    </w:pPr>
                    <w:r w:rsidRPr="00A345DD">
                      <w:rPr>
                        <w:rFonts w:ascii="Arial" w:eastAsia="Arial" w:hAnsi="Arial" w:cs="Arial"/>
                        <w:noProof/>
                        <w:color w:val="000000"/>
                        <w:sz w:val="16"/>
                        <w:szCs w:val="16"/>
                      </w:rPr>
                      <w:t>Internal</w:t>
                    </w:r>
                  </w:p>
                </w:txbxContent>
              </v:textbox>
              <w10:wrap anchorx="page" anchory="page"/>
            </v:shape>
          </w:pict>
        </mc:Fallback>
      </mc:AlternateContent>
    </w:r>
  </w:p>
  <w:sdt>
    <w:sdtPr>
      <w:id w:val="2067996508"/>
      <w:docPartObj>
        <w:docPartGallery w:val="Page Numbers (Bottom of Page)"/>
        <w:docPartUnique/>
      </w:docPartObj>
    </w:sdtPr>
    <w:sdtEndPr>
      <w:rPr>
        <w:rFonts w:ascii="Arial" w:hAnsi="Arial" w:cs="Arial"/>
        <w:sz w:val="10"/>
        <w:szCs w:val="10"/>
      </w:rPr>
    </w:sdtEndPr>
    <w:sdtContent>
      <w:p w14:paraId="2C848607" w14:textId="1A752BB1" w:rsidR="00CE1540" w:rsidRDefault="009C3DED" w:rsidP="005D2E65">
        <w:pPr>
          <w:pStyle w:val="Footer"/>
          <w:jc w:val="center"/>
          <w:rPr>
            <w:rFonts w:ascii="Arial" w:hAnsi="Arial" w:cs="Arial"/>
            <w:sz w:val="16"/>
            <w:szCs w:val="16"/>
          </w:rPr>
        </w:pPr>
        <w:r w:rsidRPr="0081679E">
          <w:rPr>
            <w:rFonts w:ascii="Arial" w:hAnsi="Arial" w:cs="Arial"/>
            <w:sz w:val="16"/>
            <w:szCs w:val="16"/>
          </w:rPr>
          <w:fldChar w:fldCharType="begin"/>
        </w:r>
        <w:r w:rsidRPr="0081679E">
          <w:rPr>
            <w:rFonts w:ascii="Arial" w:hAnsi="Arial" w:cs="Arial"/>
            <w:sz w:val="16"/>
            <w:szCs w:val="16"/>
          </w:rPr>
          <w:instrText>PAGE   \* MERGEFORMAT</w:instrText>
        </w:r>
        <w:r w:rsidRPr="0081679E">
          <w:rPr>
            <w:rFonts w:ascii="Arial" w:hAnsi="Arial" w:cs="Arial"/>
            <w:sz w:val="16"/>
            <w:szCs w:val="16"/>
          </w:rPr>
          <w:fldChar w:fldCharType="separate"/>
        </w:r>
        <w:r w:rsidR="00C30745" w:rsidRPr="0081679E">
          <w:rPr>
            <w:rFonts w:ascii="Arial" w:hAnsi="Arial" w:cs="Arial"/>
            <w:noProof/>
            <w:sz w:val="16"/>
            <w:szCs w:val="16"/>
          </w:rPr>
          <w:t>1</w:t>
        </w:r>
        <w:r w:rsidRPr="0081679E">
          <w:rPr>
            <w:rFonts w:ascii="Arial" w:hAnsi="Arial" w:cs="Arial"/>
            <w:sz w:val="16"/>
            <w:szCs w:val="16"/>
          </w:rPr>
          <w:fldChar w:fldCharType="end"/>
        </w:r>
        <w:r w:rsidR="001972B0" w:rsidRPr="0081679E">
          <w:rPr>
            <w:rFonts w:ascii="Arial" w:hAnsi="Arial" w:cs="Arial"/>
            <w:sz w:val="16"/>
            <w:szCs w:val="16"/>
          </w:rPr>
          <w:t xml:space="preserve"> von </w:t>
        </w:r>
        <w:r w:rsidR="00744D47">
          <w:rPr>
            <w:rFonts w:ascii="Arial" w:hAnsi="Arial" w:cs="Arial"/>
            <w:sz w:val="16"/>
            <w:szCs w:val="16"/>
          </w:rPr>
          <w:t>8</w:t>
        </w:r>
      </w:p>
      <w:p w14:paraId="54D9432E" w14:textId="77777777" w:rsidR="00732FBC" w:rsidRPr="0081679E" w:rsidRDefault="00732FBC" w:rsidP="005D2E65">
        <w:pPr>
          <w:pStyle w:val="Footer"/>
          <w:jc w:val="center"/>
          <w:rPr>
            <w:rFonts w:ascii="Arial" w:hAnsi="Arial" w:cs="Arial"/>
            <w:sz w:val="16"/>
            <w:szCs w:val="16"/>
          </w:rPr>
        </w:pPr>
      </w:p>
      <w:p w14:paraId="4E44BA28" w14:textId="742BDE47" w:rsidR="009C3DED" w:rsidRPr="00CE1540" w:rsidRDefault="00CE1540" w:rsidP="00CE1540">
        <w:pPr>
          <w:pStyle w:val="Footer"/>
          <w:jc w:val="right"/>
          <w:rPr>
            <w:rFonts w:ascii="Arial" w:hAnsi="Arial" w:cs="Arial"/>
            <w:sz w:val="10"/>
            <w:szCs w:val="10"/>
          </w:rPr>
        </w:pPr>
        <w:bookmarkStart w:id="27" w:name="_Hlk119410847"/>
        <w:r w:rsidRPr="0081679E">
          <w:rPr>
            <w:rFonts w:ascii="Arial" w:hAnsi="Arial" w:cs="Arial"/>
            <w:sz w:val="10"/>
            <w:szCs w:val="10"/>
          </w:rPr>
          <w:t xml:space="preserve">Version </w:t>
        </w:r>
        <w:r w:rsidR="00357534">
          <w:rPr>
            <w:rFonts w:ascii="Arial" w:hAnsi="Arial" w:cs="Arial"/>
            <w:sz w:val="10"/>
            <w:szCs w:val="10"/>
          </w:rPr>
          <w:t>2</w:t>
        </w:r>
        <w:r w:rsidRPr="0081679E">
          <w:rPr>
            <w:rFonts w:ascii="Arial" w:hAnsi="Arial" w:cs="Arial"/>
            <w:sz w:val="10"/>
            <w:szCs w:val="10"/>
          </w:rPr>
          <w:t>.0</w:t>
        </w:r>
        <w:r w:rsidR="00EF4018">
          <w:rPr>
            <w:rFonts w:ascii="Arial" w:hAnsi="Arial" w:cs="Arial"/>
            <w:sz w:val="10"/>
            <w:szCs w:val="10"/>
          </w:rPr>
          <w:tab/>
        </w:r>
        <w:r w:rsidR="00A064FD">
          <w:rPr>
            <w:rFonts w:ascii="Arial" w:hAnsi="Arial" w:cs="Arial"/>
            <w:sz w:val="10"/>
            <w:szCs w:val="10"/>
          </w:rPr>
          <w:t>0</w:t>
        </w:r>
        <w:r w:rsidR="00357534">
          <w:rPr>
            <w:rFonts w:ascii="Arial" w:hAnsi="Arial" w:cs="Arial"/>
            <w:sz w:val="10"/>
            <w:szCs w:val="10"/>
          </w:rPr>
          <w:t>5</w:t>
        </w:r>
        <w:r w:rsidR="00A064FD">
          <w:rPr>
            <w:rFonts w:ascii="Arial" w:hAnsi="Arial" w:cs="Arial"/>
            <w:sz w:val="10"/>
            <w:szCs w:val="10"/>
          </w:rPr>
          <w:t>-</w:t>
        </w:r>
        <w:r w:rsidRPr="0081679E">
          <w:rPr>
            <w:rFonts w:ascii="Arial" w:hAnsi="Arial" w:cs="Arial"/>
            <w:sz w:val="10"/>
            <w:szCs w:val="10"/>
          </w:rPr>
          <w:t>202</w:t>
        </w:r>
        <w:r w:rsidR="00357534">
          <w:rPr>
            <w:rFonts w:ascii="Arial" w:hAnsi="Arial" w:cs="Arial"/>
            <w:sz w:val="10"/>
            <w:szCs w:val="10"/>
          </w:rPr>
          <w:t>5</w:t>
        </w:r>
      </w:p>
    </w:sdtContent>
  </w:sdt>
  <w:bookmarkEnd w:id="27"/>
  <w:p w14:paraId="3DA66726" w14:textId="77777777" w:rsidR="009C3DED" w:rsidRDefault="009C3D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60A14" w14:textId="6A74C76E" w:rsidR="00A345DD" w:rsidRDefault="00A345DD">
    <w:pPr>
      <w:pStyle w:val="Footer"/>
    </w:pPr>
    <w:r>
      <w:rPr>
        <w:noProof/>
      </w:rPr>
      <mc:AlternateContent>
        <mc:Choice Requires="wps">
          <w:drawing>
            <wp:anchor distT="0" distB="0" distL="0" distR="0" simplePos="0" relativeHeight="251658240" behindDoc="0" locked="0" layoutInCell="1" allowOverlap="1" wp14:anchorId="1D13AAEB" wp14:editId="17BDA93A">
              <wp:simplePos x="635" y="635"/>
              <wp:positionH relativeFrom="page">
                <wp:align>center</wp:align>
              </wp:positionH>
              <wp:positionV relativeFrom="page">
                <wp:align>bottom</wp:align>
              </wp:positionV>
              <wp:extent cx="339090" cy="307340"/>
              <wp:effectExtent l="0" t="0" r="3810" b="0"/>
              <wp:wrapNone/>
              <wp:docPr id="884978829"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077A1C41" w14:textId="729A92E5" w:rsidR="00A345DD" w:rsidRPr="00A345DD" w:rsidRDefault="00A345DD" w:rsidP="00A345DD">
                          <w:pPr>
                            <w:rPr>
                              <w:rFonts w:ascii="Arial" w:eastAsia="Arial" w:hAnsi="Arial" w:cs="Arial"/>
                              <w:noProof/>
                              <w:color w:val="000000"/>
                              <w:sz w:val="16"/>
                              <w:szCs w:val="16"/>
                            </w:rPr>
                          </w:pPr>
                          <w:r w:rsidRPr="00A345D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13AAEB" id="_x0000_t202" coordsize="21600,21600" o:spt="202" path="m,l,21600r21600,l21600,xe">
              <v:stroke joinstyle="miter"/>
              <v:path gradientshapeok="t" o:connecttype="rect"/>
            </v:shapetype>
            <v:shape id="Text Box 1" o:spid="_x0000_s1028" type="#_x0000_t202" alt="Internal" style="position:absolute;margin-left:0;margin-top:0;width:26.7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" filled="f" stroked="f">
              <v:fill o:detectmouseclick="t"/>
              <v:textbox style="mso-fit-shape-to-text:t" inset="0,0,0,15pt">
                <w:txbxContent>
                  <w:p w14:paraId="077A1C41" w14:textId="729A92E5" w:rsidR="00A345DD" w:rsidRPr="00A345DD" w:rsidRDefault="00A345DD" w:rsidP="00A345DD">
                    <w:pPr>
                      <w:rPr>
                        <w:rFonts w:ascii="Arial" w:eastAsia="Arial" w:hAnsi="Arial" w:cs="Arial"/>
                        <w:noProof/>
                        <w:color w:val="000000"/>
                        <w:sz w:val="16"/>
                        <w:szCs w:val="16"/>
                      </w:rPr>
                    </w:pPr>
                    <w:r w:rsidRPr="00A345DD">
                      <w:rPr>
                        <w:rFonts w:ascii="Arial" w:eastAsia="Arial" w:hAnsi="Arial" w:cs="Arial"/>
                        <w:noProof/>
                        <w:color w:val="000000"/>
                        <w:sz w:val="16"/>
                        <w:szCs w:val="16"/>
                      </w:rPr>
                      <w:t>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23D2" w14:textId="5F630193" w:rsidR="00B92BB1" w:rsidRDefault="00A345DD">
    <w:r>
      <w:rPr>
        <w:noProof/>
      </w:rPr>
      <mc:AlternateContent>
        <mc:Choice Requires="wps">
          <w:drawing>
            <wp:anchor distT="0" distB="0" distL="0" distR="0" simplePos="0" relativeHeight="251661312" behindDoc="0" locked="0" layoutInCell="1" allowOverlap="1" wp14:anchorId="744055D7" wp14:editId="216D1700">
              <wp:simplePos x="635" y="635"/>
              <wp:positionH relativeFrom="page">
                <wp:align>center</wp:align>
              </wp:positionH>
              <wp:positionV relativeFrom="page">
                <wp:align>bottom</wp:align>
              </wp:positionV>
              <wp:extent cx="339090" cy="307340"/>
              <wp:effectExtent l="0" t="0" r="3810" b="0"/>
              <wp:wrapNone/>
              <wp:docPr id="168168800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1012728E" w14:textId="2EC17C71" w:rsidR="00A345DD" w:rsidRPr="00A345DD" w:rsidRDefault="00A345DD" w:rsidP="00A345DD">
                          <w:pPr>
                            <w:rPr>
                              <w:rFonts w:ascii="Arial" w:eastAsia="Arial" w:hAnsi="Arial" w:cs="Arial"/>
                              <w:noProof/>
                              <w:color w:val="000000"/>
                              <w:sz w:val="16"/>
                              <w:szCs w:val="16"/>
                            </w:rPr>
                          </w:pPr>
                          <w:r w:rsidRPr="00A345D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055D7" id="_x0000_t202" coordsize="21600,21600" o:spt="202" path="m,l,21600r21600,l21600,xe">
              <v:stroke joinstyle="miter"/>
              <v:path gradientshapeok="t" o:connecttype="rect"/>
            </v:shapetype>
            <v:shape id="Text Box 4" o:spid="_x0000_s1029" type="#_x0000_t202" alt="Internal" style="position:absolute;margin-left:0;margin-top:0;width:26.7pt;height:24.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" filled="f" stroked="f">
              <v:fill o:detectmouseclick="t"/>
              <v:textbox style="mso-fit-shape-to-text:t" inset="0,0,0,15pt">
                <w:txbxContent>
                  <w:p w14:paraId="1012728E" w14:textId="2EC17C71" w:rsidR="00A345DD" w:rsidRPr="00A345DD" w:rsidRDefault="00A345DD" w:rsidP="00A345DD">
                    <w:pPr>
                      <w:rPr>
                        <w:rFonts w:ascii="Arial" w:eastAsia="Arial" w:hAnsi="Arial" w:cs="Arial"/>
                        <w:noProof/>
                        <w:color w:val="000000"/>
                        <w:sz w:val="16"/>
                        <w:szCs w:val="16"/>
                      </w:rPr>
                    </w:pPr>
                    <w:r w:rsidRPr="00A345DD">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7F438" w14:textId="77777777" w:rsidR="009B23FD" w:rsidRDefault="009B23FD" w:rsidP="007A4451">
      <w:r>
        <w:separator/>
      </w:r>
    </w:p>
  </w:footnote>
  <w:footnote w:type="continuationSeparator" w:id="0">
    <w:p w14:paraId="242DB68C" w14:textId="77777777" w:rsidR="009B23FD" w:rsidRDefault="009B23FD" w:rsidP="007A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23A65" w14:textId="237E5AB5" w:rsidR="00115128" w:rsidRDefault="00A345DD" w:rsidP="00A345DD">
    <w:pPr>
      <w:pStyle w:val="Header"/>
      <w:jc w:val="right"/>
    </w:pPr>
    <w:r w:rsidRPr="00A345DD">
      <w:rPr>
        <w:noProof/>
      </w:rPr>
      <w:drawing>
        <wp:inline distT="0" distB="0" distL="0" distR="0" wp14:anchorId="416A84EE" wp14:editId="55A73540">
          <wp:extent cx="2066925" cy="609889"/>
          <wp:effectExtent l="0" t="0" r="0" b="0"/>
          <wp:docPr id="415899703"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99703" name="Picture 1" descr="A blue and white logo&#10;&#10;AI-generated content may be incorrect."/>
                  <pic:cNvPicPr/>
                </pic:nvPicPr>
                <pic:blipFill>
                  <a:blip r:embed="rId1"/>
                  <a:stretch>
                    <a:fillRect/>
                  </a:stretch>
                </pic:blipFill>
                <pic:spPr>
                  <a:xfrm>
                    <a:off x="0" y="0"/>
                    <a:ext cx="2096366" cy="618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465"/>
    <w:multiLevelType w:val="hybridMultilevel"/>
    <w:tmpl w:val="CF42AAC8"/>
    <w:lvl w:ilvl="0" w:tplc="3204244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3259BF"/>
    <w:multiLevelType w:val="hybridMultilevel"/>
    <w:tmpl w:val="5DBAFC7A"/>
    <w:lvl w:ilvl="0" w:tplc="6400EDDE">
      <w:start w:val="1"/>
      <w:numFmt w:val="decimal"/>
      <w:lvlText w:val="%1."/>
      <w:lvlJc w:val="left"/>
    </w:lvl>
    <w:lvl w:ilvl="1" w:tplc="0EFE9FE6">
      <w:numFmt w:val="decimal"/>
      <w:lvlText w:val=""/>
      <w:lvlJc w:val="left"/>
    </w:lvl>
    <w:lvl w:ilvl="2" w:tplc="C85C100A">
      <w:numFmt w:val="decimal"/>
      <w:lvlText w:val=""/>
      <w:lvlJc w:val="left"/>
    </w:lvl>
    <w:lvl w:ilvl="3" w:tplc="A19A09D6">
      <w:numFmt w:val="decimal"/>
      <w:lvlText w:val=""/>
      <w:lvlJc w:val="left"/>
    </w:lvl>
    <w:lvl w:ilvl="4" w:tplc="A8765CC8">
      <w:numFmt w:val="decimal"/>
      <w:lvlText w:val=""/>
      <w:lvlJc w:val="left"/>
    </w:lvl>
    <w:lvl w:ilvl="5" w:tplc="00B8F8D2">
      <w:numFmt w:val="decimal"/>
      <w:lvlText w:val=""/>
      <w:lvlJc w:val="left"/>
    </w:lvl>
    <w:lvl w:ilvl="6" w:tplc="5BAC4D34">
      <w:numFmt w:val="decimal"/>
      <w:lvlText w:val=""/>
      <w:lvlJc w:val="left"/>
    </w:lvl>
    <w:lvl w:ilvl="7" w:tplc="46AA447A">
      <w:numFmt w:val="decimal"/>
      <w:lvlText w:val=""/>
      <w:lvlJc w:val="left"/>
    </w:lvl>
    <w:lvl w:ilvl="8" w:tplc="683406FE">
      <w:numFmt w:val="decimal"/>
      <w:lvlText w:val=""/>
      <w:lvlJc w:val="left"/>
    </w:lvl>
  </w:abstractNum>
  <w:abstractNum w:abstractNumId="2" w15:restartNumberingAfterBreak="0">
    <w:nsid w:val="0BAF752D"/>
    <w:multiLevelType w:val="hybridMultilevel"/>
    <w:tmpl w:val="2D0EDE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ED7263"/>
    <w:multiLevelType w:val="hybridMultilevel"/>
    <w:tmpl w:val="459C04D2"/>
    <w:lvl w:ilvl="0" w:tplc="5890FF02">
      <w:start w:val="1"/>
      <w:numFmt w:val="bullet"/>
      <w:lvlText w:val="•"/>
      <w:lvlJc w:val="left"/>
      <w:pPr>
        <w:ind w:left="0" w:firstLine="0"/>
      </w:pPr>
    </w:lvl>
    <w:lvl w:ilvl="1" w:tplc="B1B05518">
      <w:numFmt w:val="decimal"/>
      <w:lvlText w:val=""/>
      <w:lvlJc w:val="left"/>
      <w:pPr>
        <w:ind w:left="0" w:firstLine="0"/>
      </w:pPr>
    </w:lvl>
    <w:lvl w:ilvl="2" w:tplc="11F6481A">
      <w:numFmt w:val="decimal"/>
      <w:lvlText w:val=""/>
      <w:lvlJc w:val="left"/>
      <w:pPr>
        <w:ind w:left="0" w:firstLine="0"/>
      </w:pPr>
    </w:lvl>
    <w:lvl w:ilvl="3" w:tplc="7292A814">
      <w:numFmt w:val="decimal"/>
      <w:lvlText w:val=""/>
      <w:lvlJc w:val="left"/>
      <w:pPr>
        <w:ind w:left="0" w:firstLine="0"/>
      </w:pPr>
    </w:lvl>
    <w:lvl w:ilvl="4" w:tplc="7E46B64A">
      <w:numFmt w:val="decimal"/>
      <w:lvlText w:val=""/>
      <w:lvlJc w:val="left"/>
      <w:pPr>
        <w:ind w:left="0" w:firstLine="0"/>
      </w:pPr>
    </w:lvl>
    <w:lvl w:ilvl="5" w:tplc="CEDC549C">
      <w:numFmt w:val="decimal"/>
      <w:lvlText w:val=""/>
      <w:lvlJc w:val="left"/>
      <w:pPr>
        <w:ind w:left="0" w:firstLine="0"/>
      </w:pPr>
    </w:lvl>
    <w:lvl w:ilvl="6" w:tplc="6B6443E0">
      <w:numFmt w:val="decimal"/>
      <w:lvlText w:val=""/>
      <w:lvlJc w:val="left"/>
      <w:pPr>
        <w:ind w:left="0" w:firstLine="0"/>
      </w:pPr>
    </w:lvl>
    <w:lvl w:ilvl="7" w:tplc="6F966648">
      <w:numFmt w:val="decimal"/>
      <w:lvlText w:val=""/>
      <w:lvlJc w:val="left"/>
      <w:pPr>
        <w:ind w:left="0" w:firstLine="0"/>
      </w:pPr>
    </w:lvl>
    <w:lvl w:ilvl="8" w:tplc="59C68E94">
      <w:numFmt w:val="decimal"/>
      <w:lvlText w:val=""/>
      <w:lvlJc w:val="left"/>
      <w:pPr>
        <w:ind w:left="0" w:firstLine="0"/>
      </w:pPr>
    </w:lvl>
  </w:abstractNum>
  <w:abstractNum w:abstractNumId="4" w15:restartNumberingAfterBreak="0">
    <w:nsid w:val="1190CDE7"/>
    <w:multiLevelType w:val="hybridMultilevel"/>
    <w:tmpl w:val="58284BBE"/>
    <w:lvl w:ilvl="0" w:tplc="085AC98C">
      <w:start w:val="1"/>
      <w:numFmt w:val="bullet"/>
      <w:lvlText w:val="-"/>
      <w:lvlJc w:val="left"/>
      <w:pPr>
        <w:ind w:left="0" w:firstLine="0"/>
      </w:pPr>
    </w:lvl>
    <w:lvl w:ilvl="1" w:tplc="AA8E8380">
      <w:numFmt w:val="decimal"/>
      <w:lvlText w:val=""/>
      <w:lvlJc w:val="left"/>
      <w:pPr>
        <w:ind w:left="0" w:firstLine="0"/>
      </w:pPr>
    </w:lvl>
    <w:lvl w:ilvl="2" w:tplc="584A8922">
      <w:numFmt w:val="decimal"/>
      <w:lvlText w:val=""/>
      <w:lvlJc w:val="left"/>
      <w:pPr>
        <w:ind w:left="0" w:firstLine="0"/>
      </w:pPr>
    </w:lvl>
    <w:lvl w:ilvl="3" w:tplc="863E7576">
      <w:numFmt w:val="decimal"/>
      <w:lvlText w:val=""/>
      <w:lvlJc w:val="left"/>
      <w:pPr>
        <w:ind w:left="0" w:firstLine="0"/>
      </w:pPr>
    </w:lvl>
    <w:lvl w:ilvl="4" w:tplc="CD280914">
      <w:numFmt w:val="decimal"/>
      <w:lvlText w:val=""/>
      <w:lvlJc w:val="left"/>
      <w:pPr>
        <w:ind w:left="0" w:firstLine="0"/>
      </w:pPr>
    </w:lvl>
    <w:lvl w:ilvl="5" w:tplc="B2B8B1D8">
      <w:numFmt w:val="decimal"/>
      <w:lvlText w:val=""/>
      <w:lvlJc w:val="left"/>
      <w:pPr>
        <w:ind w:left="0" w:firstLine="0"/>
      </w:pPr>
    </w:lvl>
    <w:lvl w:ilvl="6" w:tplc="523C5186">
      <w:numFmt w:val="decimal"/>
      <w:lvlText w:val=""/>
      <w:lvlJc w:val="left"/>
      <w:pPr>
        <w:ind w:left="0" w:firstLine="0"/>
      </w:pPr>
    </w:lvl>
    <w:lvl w:ilvl="7" w:tplc="F37A0F88">
      <w:numFmt w:val="decimal"/>
      <w:lvlText w:val=""/>
      <w:lvlJc w:val="left"/>
      <w:pPr>
        <w:ind w:left="0" w:firstLine="0"/>
      </w:pPr>
    </w:lvl>
    <w:lvl w:ilvl="8" w:tplc="567E84D8">
      <w:numFmt w:val="decimal"/>
      <w:lvlText w:val=""/>
      <w:lvlJc w:val="left"/>
      <w:pPr>
        <w:ind w:left="0" w:firstLine="0"/>
      </w:pPr>
    </w:lvl>
  </w:abstractNum>
  <w:abstractNum w:abstractNumId="5" w15:restartNumberingAfterBreak="0">
    <w:nsid w:val="178330F2"/>
    <w:multiLevelType w:val="hybridMultilevel"/>
    <w:tmpl w:val="F3CEE00E"/>
    <w:lvl w:ilvl="0" w:tplc="27AC389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7D745A2"/>
    <w:multiLevelType w:val="hybridMultilevel"/>
    <w:tmpl w:val="35AC57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89511A"/>
    <w:multiLevelType w:val="hybridMultilevel"/>
    <w:tmpl w:val="2E20029A"/>
    <w:lvl w:ilvl="0" w:tplc="04070005">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1A795BAC"/>
    <w:multiLevelType w:val="hybridMultilevel"/>
    <w:tmpl w:val="B32E943C"/>
    <w:lvl w:ilvl="0" w:tplc="04070005">
      <w:start w:val="1"/>
      <w:numFmt w:val="bullet"/>
      <w:lvlText w:val=""/>
      <w:lvlJc w:val="left"/>
      <w:pPr>
        <w:ind w:left="740" w:hanging="360"/>
      </w:pPr>
      <w:rPr>
        <w:rFonts w:ascii="Wingdings" w:hAnsi="Wingdings" w:hint="default"/>
      </w:rPr>
    </w:lvl>
    <w:lvl w:ilvl="1" w:tplc="04070003">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9" w15:restartNumberingAfterBreak="0">
    <w:nsid w:val="1F16E9E8"/>
    <w:multiLevelType w:val="hybridMultilevel"/>
    <w:tmpl w:val="EA9E4E00"/>
    <w:lvl w:ilvl="0" w:tplc="C64A88EE">
      <w:start w:val="1"/>
      <w:numFmt w:val="bullet"/>
      <w:lvlText w:val="•"/>
      <w:lvlJc w:val="left"/>
      <w:pPr>
        <w:ind w:left="0" w:firstLine="0"/>
      </w:pPr>
    </w:lvl>
    <w:lvl w:ilvl="1" w:tplc="A07EAB4A">
      <w:start w:val="1"/>
      <w:numFmt w:val="bullet"/>
      <w:lvlText w:val="-"/>
      <w:lvlJc w:val="left"/>
      <w:pPr>
        <w:ind w:left="0" w:firstLine="0"/>
      </w:pPr>
    </w:lvl>
    <w:lvl w:ilvl="2" w:tplc="C736FCF6">
      <w:numFmt w:val="decimal"/>
      <w:lvlText w:val=""/>
      <w:lvlJc w:val="left"/>
      <w:pPr>
        <w:ind w:left="0" w:firstLine="0"/>
      </w:pPr>
    </w:lvl>
    <w:lvl w:ilvl="3" w:tplc="3208C850">
      <w:numFmt w:val="decimal"/>
      <w:lvlText w:val=""/>
      <w:lvlJc w:val="left"/>
      <w:pPr>
        <w:ind w:left="0" w:firstLine="0"/>
      </w:pPr>
    </w:lvl>
    <w:lvl w:ilvl="4" w:tplc="4D9CCEDA">
      <w:numFmt w:val="decimal"/>
      <w:lvlText w:val=""/>
      <w:lvlJc w:val="left"/>
      <w:pPr>
        <w:ind w:left="0" w:firstLine="0"/>
      </w:pPr>
    </w:lvl>
    <w:lvl w:ilvl="5" w:tplc="0136BEF6">
      <w:numFmt w:val="decimal"/>
      <w:lvlText w:val=""/>
      <w:lvlJc w:val="left"/>
      <w:pPr>
        <w:ind w:left="0" w:firstLine="0"/>
      </w:pPr>
    </w:lvl>
    <w:lvl w:ilvl="6" w:tplc="70FAC3C0">
      <w:numFmt w:val="decimal"/>
      <w:lvlText w:val=""/>
      <w:lvlJc w:val="left"/>
      <w:pPr>
        <w:ind w:left="0" w:firstLine="0"/>
      </w:pPr>
    </w:lvl>
    <w:lvl w:ilvl="7" w:tplc="13BEE120">
      <w:numFmt w:val="decimal"/>
      <w:lvlText w:val=""/>
      <w:lvlJc w:val="left"/>
      <w:pPr>
        <w:ind w:left="0" w:firstLine="0"/>
      </w:pPr>
    </w:lvl>
    <w:lvl w:ilvl="8" w:tplc="231C6634">
      <w:numFmt w:val="decimal"/>
      <w:lvlText w:val=""/>
      <w:lvlJc w:val="left"/>
      <w:pPr>
        <w:ind w:left="0" w:firstLine="0"/>
      </w:pPr>
    </w:lvl>
  </w:abstractNum>
  <w:abstractNum w:abstractNumId="10" w15:restartNumberingAfterBreak="0">
    <w:nsid w:val="23D274FC"/>
    <w:multiLevelType w:val="hybridMultilevel"/>
    <w:tmpl w:val="710445C4"/>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25E45D32"/>
    <w:multiLevelType w:val="hybridMultilevel"/>
    <w:tmpl w:val="2E20FF64"/>
    <w:lvl w:ilvl="0" w:tplc="2B34D030">
      <w:start w:val="1"/>
      <w:numFmt w:val="bullet"/>
      <w:lvlText w:val="•"/>
      <w:lvlJc w:val="left"/>
      <w:pPr>
        <w:ind w:left="0" w:firstLine="0"/>
      </w:pPr>
    </w:lvl>
    <w:lvl w:ilvl="1" w:tplc="408C8862">
      <w:numFmt w:val="decimal"/>
      <w:lvlText w:val=""/>
      <w:lvlJc w:val="left"/>
      <w:pPr>
        <w:ind w:left="0" w:firstLine="0"/>
      </w:pPr>
    </w:lvl>
    <w:lvl w:ilvl="2" w:tplc="B0403904">
      <w:numFmt w:val="decimal"/>
      <w:lvlText w:val=""/>
      <w:lvlJc w:val="left"/>
      <w:pPr>
        <w:ind w:left="0" w:firstLine="0"/>
      </w:pPr>
    </w:lvl>
    <w:lvl w:ilvl="3" w:tplc="AAFC2C4C">
      <w:numFmt w:val="decimal"/>
      <w:lvlText w:val=""/>
      <w:lvlJc w:val="left"/>
      <w:pPr>
        <w:ind w:left="0" w:firstLine="0"/>
      </w:pPr>
    </w:lvl>
    <w:lvl w:ilvl="4" w:tplc="E4F04A7C">
      <w:numFmt w:val="decimal"/>
      <w:lvlText w:val=""/>
      <w:lvlJc w:val="left"/>
      <w:pPr>
        <w:ind w:left="0" w:firstLine="0"/>
      </w:pPr>
    </w:lvl>
    <w:lvl w:ilvl="5" w:tplc="D5407064">
      <w:numFmt w:val="decimal"/>
      <w:lvlText w:val=""/>
      <w:lvlJc w:val="left"/>
      <w:pPr>
        <w:ind w:left="0" w:firstLine="0"/>
      </w:pPr>
    </w:lvl>
    <w:lvl w:ilvl="6" w:tplc="364C8568">
      <w:numFmt w:val="decimal"/>
      <w:lvlText w:val=""/>
      <w:lvlJc w:val="left"/>
      <w:pPr>
        <w:ind w:left="0" w:firstLine="0"/>
      </w:pPr>
    </w:lvl>
    <w:lvl w:ilvl="7" w:tplc="477CBCF8">
      <w:numFmt w:val="decimal"/>
      <w:lvlText w:val=""/>
      <w:lvlJc w:val="left"/>
      <w:pPr>
        <w:ind w:left="0" w:firstLine="0"/>
      </w:pPr>
    </w:lvl>
    <w:lvl w:ilvl="8" w:tplc="F03E0F78">
      <w:numFmt w:val="decimal"/>
      <w:lvlText w:val=""/>
      <w:lvlJc w:val="left"/>
      <w:pPr>
        <w:ind w:left="0" w:firstLine="0"/>
      </w:pPr>
    </w:lvl>
  </w:abstractNum>
  <w:abstractNum w:abstractNumId="12" w15:restartNumberingAfterBreak="0">
    <w:nsid w:val="41A7C4C9"/>
    <w:multiLevelType w:val="hybridMultilevel"/>
    <w:tmpl w:val="5C6AAA96"/>
    <w:lvl w:ilvl="0" w:tplc="C84A4B0C">
      <w:start w:val="1"/>
      <w:numFmt w:val="bullet"/>
      <w:lvlText w:val="•"/>
      <w:lvlJc w:val="left"/>
      <w:pPr>
        <w:ind w:left="0" w:firstLine="0"/>
      </w:pPr>
    </w:lvl>
    <w:lvl w:ilvl="1" w:tplc="5D04CC9A">
      <w:numFmt w:val="decimal"/>
      <w:lvlText w:val=""/>
      <w:lvlJc w:val="left"/>
      <w:pPr>
        <w:ind w:left="0" w:firstLine="0"/>
      </w:pPr>
    </w:lvl>
    <w:lvl w:ilvl="2" w:tplc="EAE01990">
      <w:numFmt w:val="decimal"/>
      <w:lvlText w:val=""/>
      <w:lvlJc w:val="left"/>
      <w:pPr>
        <w:ind w:left="0" w:firstLine="0"/>
      </w:pPr>
    </w:lvl>
    <w:lvl w:ilvl="3" w:tplc="310850CA">
      <w:numFmt w:val="decimal"/>
      <w:lvlText w:val=""/>
      <w:lvlJc w:val="left"/>
      <w:pPr>
        <w:ind w:left="0" w:firstLine="0"/>
      </w:pPr>
    </w:lvl>
    <w:lvl w:ilvl="4" w:tplc="C7E07F34">
      <w:numFmt w:val="decimal"/>
      <w:lvlText w:val=""/>
      <w:lvlJc w:val="left"/>
      <w:pPr>
        <w:ind w:left="0" w:firstLine="0"/>
      </w:pPr>
    </w:lvl>
    <w:lvl w:ilvl="5" w:tplc="81D2FAA4">
      <w:numFmt w:val="decimal"/>
      <w:lvlText w:val=""/>
      <w:lvlJc w:val="left"/>
      <w:pPr>
        <w:ind w:left="0" w:firstLine="0"/>
      </w:pPr>
    </w:lvl>
    <w:lvl w:ilvl="6" w:tplc="1AC0B730">
      <w:numFmt w:val="decimal"/>
      <w:lvlText w:val=""/>
      <w:lvlJc w:val="left"/>
      <w:pPr>
        <w:ind w:left="0" w:firstLine="0"/>
      </w:pPr>
    </w:lvl>
    <w:lvl w:ilvl="7" w:tplc="3ABA5E36">
      <w:numFmt w:val="decimal"/>
      <w:lvlText w:val=""/>
      <w:lvlJc w:val="left"/>
      <w:pPr>
        <w:ind w:left="0" w:firstLine="0"/>
      </w:pPr>
    </w:lvl>
    <w:lvl w:ilvl="8" w:tplc="BE9290A6">
      <w:numFmt w:val="decimal"/>
      <w:lvlText w:val=""/>
      <w:lvlJc w:val="left"/>
      <w:pPr>
        <w:ind w:left="0" w:firstLine="0"/>
      </w:pPr>
    </w:lvl>
  </w:abstractNum>
  <w:abstractNum w:abstractNumId="13" w15:restartNumberingAfterBreak="0">
    <w:nsid w:val="519B500D"/>
    <w:multiLevelType w:val="hybridMultilevel"/>
    <w:tmpl w:val="E2D6AF14"/>
    <w:lvl w:ilvl="0" w:tplc="066805A2">
      <w:start w:val="1"/>
      <w:numFmt w:val="bullet"/>
      <w:lvlText w:val="•"/>
      <w:lvlJc w:val="left"/>
      <w:pPr>
        <w:ind w:left="0" w:firstLine="0"/>
      </w:pPr>
    </w:lvl>
    <w:lvl w:ilvl="1" w:tplc="5ECE84B8">
      <w:numFmt w:val="decimal"/>
      <w:lvlText w:val=""/>
      <w:lvlJc w:val="left"/>
      <w:pPr>
        <w:ind w:left="0" w:firstLine="0"/>
      </w:pPr>
    </w:lvl>
    <w:lvl w:ilvl="2" w:tplc="FBEC4686">
      <w:numFmt w:val="decimal"/>
      <w:lvlText w:val=""/>
      <w:lvlJc w:val="left"/>
      <w:pPr>
        <w:ind w:left="0" w:firstLine="0"/>
      </w:pPr>
    </w:lvl>
    <w:lvl w:ilvl="3" w:tplc="F4668E2A">
      <w:numFmt w:val="decimal"/>
      <w:lvlText w:val=""/>
      <w:lvlJc w:val="left"/>
      <w:pPr>
        <w:ind w:left="0" w:firstLine="0"/>
      </w:pPr>
    </w:lvl>
    <w:lvl w:ilvl="4" w:tplc="6E74F39A">
      <w:numFmt w:val="decimal"/>
      <w:lvlText w:val=""/>
      <w:lvlJc w:val="left"/>
      <w:pPr>
        <w:ind w:left="0" w:firstLine="0"/>
      </w:pPr>
    </w:lvl>
    <w:lvl w:ilvl="5" w:tplc="FF46B234">
      <w:numFmt w:val="decimal"/>
      <w:lvlText w:val=""/>
      <w:lvlJc w:val="left"/>
      <w:pPr>
        <w:ind w:left="0" w:firstLine="0"/>
      </w:pPr>
    </w:lvl>
    <w:lvl w:ilvl="6" w:tplc="E33872D0">
      <w:numFmt w:val="decimal"/>
      <w:lvlText w:val=""/>
      <w:lvlJc w:val="left"/>
      <w:pPr>
        <w:ind w:left="0" w:firstLine="0"/>
      </w:pPr>
    </w:lvl>
    <w:lvl w:ilvl="7" w:tplc="00284612">
      <w:numFmt w:val="decimal"/>
      <w:lvlText w:val=""/>
      <w:lvlJc w:val="left"/>
      <w:pPr>
        <w:ind w:left="0" w:firstLine="0"/>
      </w:pPr>
    </w:lvl>
    <w:lvl w:ilvl="8" w:tplc="B7249468">
      <w:numFmt w:val="decimal"/>
      <w:lvlText w:val=""/>
      <w:lvlJc w:val="left"/>
      <w:pPr>
        <w:ind w:left="0" w:firstLine="0"/>
      </w:pPr>
    </w:lvl>
  </w:abstractNum>
  <w:abstractNum w:abstractNumId="14" w15:restartNumberingAfterBreak="0">
    <w:nsid w:val="52D50452"/>
    <w:multiLevelType w:val="hybridMultilevel"/>
    <w:tmpl w:val="F9804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272673"/>
    <w:multiLevelType w:val="hybridMultilevel"/>
    <w:tmpl w:val="86585670"/>
    <w:lvl w:ilvl="0" w:tplc="C9EC19A0">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7C0630"/>
    <w:multiLevelType w:val="hybridMultilevel"/>
    <w:tmpl w:val="3956F9FA"/>
    <w:lvl w:ilvl="0" w:tplc="A07EAB4A">
      <w:start w:val="1"/>
      <w:numFmt w:val="bullet"/>
      <w:lvlText w:val="-"/>
      <w:lvlJc w:val="left"/>
      <w:pPr>
        <w:ind w:left="883" w:hanging="360"/>
      </w:pPr>
    </w:lvl>
    <w:lvl w:ilvl="1" w:tplc="04070003" w:tentative="1">
      <w:start w:val="1"/>
      <w:numFmt w:val="bullet"/>
      <w:lvlText w:val="o"/>
      <w:lvlJc w:val="left"/>
      <w:pPr>
        <w:ind w:left="1603" w:hanging="360"/>
      </w:pPr>
      <w:rPr>
        <w:rFonts w:ascii="Courier New" w:hAnsi="Courier New" w:cs="Courier New" w:hint="default"/>
      </w:rPr>
    </w:lvl>
    <w:lvl w:ilvl="2" w:tplc="04070005" w:tentative="1">
      <w:start w:val="1"/>
      <w:numFmt w:val="bullet"/>
      <w:lvlText w:val=""/>
      <w:lvlJc w:val="left"/>
      <w:pPr>
        <w:ind w:left="2323" w:hanging="360"/>
      </w:pPr>
      <w:rPr>
        <w:rFonts w:ascii="Wingdings" w:hAnsi="Wingdings" w:hint="default"/>
      </w:rPr>
    </w:lvl>
    <w:lvl w:ilvl="3" w:tplc="04070001" w:tentative="1">
      <w:start w:val="1"/>
      <w:numFmt w:val="bullet"/>
      <w:lvlText w:val=""/>
      <w:lvlJc w:val="left"/>
      <w:pPr>
        <w:ind w:left="3043" w:hanging="360"/>
      </w:pPr>
      <w:rPr>
        <w:rFonts w:ascii="Symbol" w:hAnsi="Symbol" w:hint="default"/>
      </w:rPr>
    </w:lvl>
    <w:lvl w:ilvl="4" w:tplc="04070003" w:tentative="1">
      <w:start w:val="1"/>
      <w:numFmt w:val="bullet"/>
      <w:lvlText w:val="o"/>
      <w:lvlJc w:val="left"/>
      <w:pPr>
        <w:ind w:left="3763" w:hanging="360"/>
      </w:pPr>
      <w:rPr>
        <w:rFonts w:ascii="Courier New" w:hAnsi="Courier New" w:cs="Courier New" w:hint="default"/>
      </w:rPr>
    </w:lvl>
    <w:lvl w:ilvl="5" w:tplc="04070005" w:tentative="1">
      <w:start w:val="1"/>
      <w:numFmt w:val="bullet"/>
      <w:lvlText w:val=""/>
      <w:lvlJc w:val="left"/>
      <w:pPr>
        <w:ind w:left="4483" w:hanging="360"/>
      </w:pPr>
      <w:rPr>
        <w:rFonts w:ascii="Wingdings" w:hAnsi="Wingdings" w:hint="default"/>
      </w:rPr>
    </w:lvl>
    <w:lvl w:ilvl="6" w:tplc="04070001" w:tentative="1">
      <w:start w:val="1"/>
      <w:numFmt w:val="bullet"/>
      <w:lvlText w:val=""/>
      <w:lvlJc w:val="left"/>
      <w:pPr>
        <w:ind w:left="5203" w:hanging="360"/>
      </w:pPr>
      <w:rPr>
        <w:rFonts w:ascii="Symbol" w:hAnsi="Symbol" w:hint="default"/>
      </w:rPr>
    </w:lvl>
    <w:lvl w:ilvl="7" w:tplc="04070003" w:tentative="1">
      <w:start w:val="1"/>
      <w:numFmt w:val="bullet"/>
      <w:lvlText w:val="o"/>
      <w:lvlJc w:val="left"/>
      <w:pPr>
        <w:ind w:left="5923" w:hanging="360"/>
      </w:pPr>
      <w:rPr>
        <w:rFonts w:ascii="Courier New" w:hAnsi="Courier New" w:cs="Courier New" w:hint="default"/>
      </w:rPr>
    </w:lvl>
    <w:lvl w:ilvl="8" w:tplc="04070005" w:tentative="1">
      <w:start w:val="1"/>
      <w:numFmt w:val="bullet"/>
      <w:lvlText w:val=""/>
      <w:lvlJc w:val="left"/>
      <w:pPr>
        <w:ind w:left="6643" w:hanging="360"/>
      </w:pPr>
      <w:rPr>
        <w:rFonts w:ascii="Wingdings" w:hAnsi="Wingdings" w:hint="default"/>
      </w:rPr>
    </w:lvl>
  </w:abstractNum>
  <w:abstractNum w:abstractNumId="17" w15:restartNumberingAfterBreak="0">
    <w:nsid w:val="665D5901"/>
    <w:multiLevelType w:val="hybridMultilevel"/>
    <w:tmpl w:val="A68E1486"/>
    <w:lvl w:ilvl="0" w:tplc="04070005">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8" w15:restartNumberingAfterBreak="0">
    <w:nsid w:val="6B68079A"/>
    <w:multiLevelType w:val="hybridMultilevel"/>
    <w:tmpl w:val="969A232C"/>
    <w:lvl w:ilvl="0" w:tplc="D38C2B76">
      <w:start w:val="1"/>
      <w:numFmt w:val="bullet"/>
      <w:lvlText w:val="•"/>
      <w:lvlJc w:val="left"/>
      <w:pPr>
        <w:ind w:left="0" w:firstLine="0"/>
      </w:pPr>
    </w:lvl>
    <w:lvl w:ilvl="1" w:tplc="A59AA7D8">
      <w:numFmt w:val="decimal"/>
      <w:lvlText w:val=""/>
      <w:lvlJc w:val="left"/>
      <w:pPr>
        <w:ind w:left="0" w:firstLine="0"/>
      </w:pPr>
    </w:lvl>
    <w:lvl w:ilvl="2" w:tplc="A97A1E76">
      <w:numFmt w:val="decimal"/>
      <w:lvlText w:val=""/>
      <w:lvlJc w:val="left"/>
      <w:pPr>
        <w:ind w:left="0" w:firstLine="0"/>
      </w:pPr>
    </w:lvl>
    <w:lvl w:ilvl="3" w:tplc="1CD6BAC4">
      <w:numFmt w:val="decimal"/>
      <w:lvlText w:val=""/>
      <w:lvlJc w:val="left"/>
      <w:pPr>
        <w:ind w:left="0" w:firstLine="0"/>
      </w:pPr>
    </w:lvl>
    <w:lvl w:ilvl="4" w:tplc="9594C1FA">
      <w:numFmt w:val="decimal"/>
      <w:lvlText w:val=""/>
      <w:lvlJc w:val="left"/>
      <w:pPr>
        <w:ind w:left="0" w:firstLine="0"/>
      </w:pPr>
    </w:lvl>
    <w:lvl w:ilvl="5" w:tplc="4B823A28">
      <w:numFmt w:val="decimal"/>
      <w:lvlText w:val=""/>
      <w:lvlJc w:val="left"/>
      <w:pPr>
        <w:ind w:left="0" w:firstLine="0"/>
      </w:pPr>
    </w:lvl>
    <w:lvl w:ilvl="6" w:tplc="6C6E2FCA">
      <w:numFmt w:val="decimal"/>
      <w:lvlText w:val=""/>
      <w:lvlJc w:val="left"/>
      <w:pPr>
        <w:ind w:left="0" w:firstLine="0"/>
      </w:pPr>
    </w:lvl>
    <w:lvl w:ilvl="7" w:tplc="E63C28B6">
      <w:numFmt w:val="decimal"/>
      <w:lvlText w:val=""/>
      <w:lvlJc w:val="left"/>
      <w:pPr>
        <w:ind w:left="0" w:firstLine="0"/>
      </w:pPr>
    </w:lvl>
    <w:lvl w:ilvl="8" w:tplc="546E7FBC">
      <w:numFmt w:val="decimal"/>
      <w:lvlText w:val=""/>
      <w:lvlJc w:val="left"/>
      <w:pPr>
        <w:ind w:left="0" w:firstLine="0"/>
      </w:pPr>
    </w:lvl>
  </w:abstractNum>
  <w:abstractNum w:abstractNumId="19" w15:restartNumberingAfterBreak="0">
    <w:nsid w:val="6D082C47"/>
    <w:multiLevelType w:val="hybridMultilevel"/>
    <w:tmpl w:val="6C32580C"/>
    <w:lvl w:ilvl="0" w:tplc="44608C84">
      <w:start w:val="1"/>
      <w:numFmt w:val="upperLetter"/>
      <w:lvlText w:val="%1."/>
      <w:lvlJc w:val="left"/>
      <w:pPr>
        <w:ind w:left="360" w:hanging="360"/>
      </w:pPr>
      <w:rPr>
        <w:rFonts w:ascii="Times New Roman" w:eastAsiaTheme="majorEastAsia" w:hAnsi="Times New Roman" w:cs="Times New Roman" w:hint="default"/>
        <w:sz w:val="3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DF10FB1"/>
    <w:multiLevelType w:val="hybridMultilevel"/>
    <w:tmpl w:val="364A1052"/>
    <w:lvl w:ilvl="0" w:tplc="04070005">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1" w15:restartNumberingAfterBreak="0">
    <w:nsid w:val="6F2F297F"/>
    <w:multiLevelType w:val="hybridMultilevel"/>
    <w:tmpl w:val="8C26208C"/>
    <w:lvl w:ilvl="0" w:tplc="1F44D324">
      <w:start w:val="1"/>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556C22"/>
    <w:multiLevelType w:val="hybridMultilevel"/>
    <w:tmpl w:val="2CE6D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24059B"/>
    <w:multiLevelType w:val="hybridMultilevel"/>
    <w:tmpl w:val="7026FC5E"/>
    <w:lvl w:ilvl="0" w:tplc="1CFC35DC">
      <w:start w:val="1"/>
      <w:numFmt w:val="decimal"/>
      <w:lvlText w:val="%1."/>
      <w:lvlJc w:val="left"/>
      <w:pPr>
        <w:ind w:left="644" w:hanging="360"/>
      </w:pPr>
      <w:rPr>
        <w:rFonts w:hint="default"/>
        <w:color w:val="00206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511513"/>
    <w:multiLevelType w:val="hybridMultilevel"/>
    <w:tmpl w:val="E7F65AA2"/>
    <w:lvl w:ilvl="0" w:tplc="AFFCFB78">
      <w:start w:val="1"/>
      <w:numFmt w:val="upperLetter"/>
      <w:lvlText w:val="%1."/>
      <w:lvlJc w:val="left"/>
      <w:pPr>
        <w:ind w:left="371" w:hanging="360"/>
      </w:pPr>
      <w:rPr>
        <w:rFonts w:hint="default"/>
      </w:rPr>
    </w:lvl>
    <w:lvl w:ilvl="1" w:tplc="04070019" w:tentative="1">
      <w:start w:val="1"/>
      <w:numFmt w:val="lowerLetter"/>
      <w:lvlText w:val="%2."/>
      <w:lvlJc w:val="left"/>
      <w:pPr>
        <w:ind w:left="1091" w:hanging="360"/>
      </w:pPr>
    </w:lvl>
    <w:lvl w:ilvl="2" w:tplc="0407001B" w:tentative="1">
      <w:start w:val="1"/>
      <w:numFmt w:val="lowerRoman"/>
      <w:lvlText w:val="%3."/>
      <w:lvlJc w:val="right"/>
      <w:pPr>
        <w:ind w:left="1811" w:hanging="180"/>
      </w:pPr>
    </w:lvl>
    <w:lvl w:ilvl="3" w:tplc="0407000F" w:tentative="1">
      <w:start w:val="1"/>
      <w:numFmt w:val="decimal"/>
      <w:lvlText w:val="%4."/>
      <w:lvlJc w:val="left"/>
      <w:pPr>
        <w:ind w:left="2531" w:hanging="360"/>
      </w:pPr>
    </w:lvl>
    <w:lvl w:ilvl="4" w:tplc="04070019" w:tentative="1">
      <w:start w:val="1"/>
      <w:numFmt w:val="lowerLetter"/>
      <w:lvlText w:val="%5."/>
      <w:lvlJc w:val="left"/>
      <w:pPr>
        <w:ind w:left="3251" w:hanging="360"/>
      </w:pPr>
    </w:lvl>
    <w:lvl w:ilvl="5" w:tplc="0407001B" w:tentative="1">
      <w:start w:val="1"/>
      <w:numFmt w:val="lowerRoman"/>
      <w:lvlText w:val="%6."/>
      <w:lvlJc w:val="right"/>
      <w:pPr>
        <w:ind w:left="3971" w:hanging="180"/>
      </w:pPr>
    </w:lvl>
    <w:lvl w:ilvl="6" w:tplc="0407000F" w:tentative="1">
      <w:start w:val="1"/>
      <w:numFmt w:val="decimal"/>
      <w:lvlText w:val="%7."/>
      <w:lvlJc w:val="left"/>
      <w:pPr>
        <w:ind w:left="4691" w:hanging="360"/>
      </w:pPr>
    </w:lvl>
    <w:lvl w:ilvl="7" w:tplc="04070019" w:tentative="1">
      <w:start w:val="1"/>
      <w:numFmt w:val="lowerLetter"/>
      <w:lvlText w:val="%8."/>
      <w:lvlJc w:val="left"/>
      <w:pPr>
        <w:ind w:left="5411" w:hanging="360"/>
      </w:pPr>
    </w:lvl>
    <w:lvl w:ilvl="8" w:tplc="0407001B" w:tentative="1">
      <w:start w:val="1"/>
      <w:numFmt w:val="lowerRoman"/>
      <w:lvlText w:val="%9."/>
      <w:lvlJc w:val="right"/>
      <w:pPr>
        <w:ind w:left="6131" w:hanging="180"/>
      </w:pPr>
    </w:lvl>
  </w:abstractNum>
  <w:abstractNum w:abstractNumId="25" w15:restartNumberingAfterBreak="0">
    <w:nsid w:val="7FDCC233"/>
    <w:multiLevelType w:val="hybridMultilevel"/>
    <w:tmpl w:val="3710BBF0"/>
    <w:lvl w:ilvl="0" w:tplc="8A44E0CC">
      <w:start w:val="1"/>
      <w:numFmt w:val="bullet"/>
      <w:lvlText w:val="•"/>
      <w:lvlJc w:val="left"/>
      <w:pPr>
        <w:ind w:left="0" w:firstLine="0"/>
      </w:pPr>
    </w:lvl>
    <w:lvl w:ilvl="1" w:tplc="6EF673CC">
      <w:numFmt w:val="decimal"/>
      <w:lvlText w:val=""/>
      <w:lvlJc w:val="left"/>
      <w:pPr>
        <w:ind w:left="0" w:firstLine="0"/>
      </w:pPr>
    </w:lvl>
    <w:lvl w:ilvl="2" w:tplc="B436FD38">
      <w:numFmt w:val="decimal"/>
      <w:lvlText w:val=""/>
      <w:lvlJc w:val="left"/>
      <w:pPr>
        <w:ind w:left="0" w:firstLine="0"/>
      </w:pPr>
    </w:lvl>
    <w:lvl w:ilvl="3" w:tplc="E1760044">
      <w:numFmt w:val="decimal"/>
      <w:lvlText w:val=""/>
      <w:lvlJc w:val="left"/>
      <w:pPr>
        <w:ind w:left="0" w:firstLine="0"/>
      </w:pPr>
    </w:lvl>
    <w:lvl w:ilvl="4" w:tplc="79228B5C">
      <w:numFmt w:val="decimal"/>
      <w:lvlText w:val=""/>
      <w:lvlJc w:val="left"/>
      <w:pPr>
        <w:ind w:left="0" w:firstLine="0"/>
      </w:pPr>
    </w:lvl>
    <w:lvl w:ilvl="5" w:tplc="BCAED55C">
      <w:numFmt w:val="decimal"/>
      <w:lvlText w:val=""/>
      <w:lvlJc w:val="left"/>
      <w:pPr>
        <w:ind w:left="0" w:firstLine="0"/>
      </w:pPr>
    </w:lvl>
    <w:lvl w:ilvl="6" w:tplc="A5D2D692">
      <w:numFmt w:val="decimal"/>
      <w:lvlText w:val=""/>
      <w:lvlJc w:val="left"/>
      <w:pPr>
        <w:ind w:left="0" w:firstLine="0"/>
      </w:pPr>
    </w:lvl>
    <w:lvl w:ilvl="7" w:tplc="3856AED2">
      <w:numFmt w:val="decimal"/>
      <w:lvlText w:val=""/>
      <w:lvlJc w:val="left"/>
      <w:pPr>
        <w:ind w:left="0" w:firstLine="0"/>
      </w:pPr>
    </w:lvl>
    <w:lvl w:ilvl="8" w:tplc="58D09DB0">
      <w:numFmt w:val="decimal"/>
      <w:lvlText w:val=""/>
      <w:lvlJc w:val="left"/>
      <w:pPr>
        <w:ind w:left="0" w:firstLine="0"/>
      </w:pPr>
    </w:lvl>
  </w:abstractNum>
  <w:num w:numId="1" w16cid:durableId="1721593230">
    <w:abstractNumId w:val="24"/>
  </w:num>
  <w:num w:numId="2" w16cid:durableId="555363251">
    <w:abstractNumId w:val="9"/>
  </w:num>
  <w:num w:numId="3" w16cid:durableId="102775130">
    <w:abstractNumId w:val="4"/>
  </w:num>
  <w:num w:numId="4" w16cid:durableId="1198393928">
    <w:abstractNumId w:val="23"/>
  </w:num>
  <w:num w:numId="5" w16cid:durableId="1522623498">
    <w:abstractNumId w:val="3"/>
  </w:num>
  <w:num w:numId="6" w16cid:durableId="303589586">
    <w:abstractNumId w:val="25"/>
  </w:num>
  <w:num w:numId="7" w16cid:durableId="659505401">
    <w:abstractNumId w:val="12"/>
  </w:num>
  <w:num w:numId="8" w16cid:durableId="887573628">
    <w:abstractNumId w:val="18"/>
  </w:num>
  <w:num w:numId="9" w16cid:durableId="1131441169">
    <w:abstractNumId w:val="11"/>
  </w:num>
  <w:num w:numId="10" w16cid:durableId="1141459113">
    <w:abstractNumId w:val="13"/>
  </w:num>
  <w:num w:numId="11" w16cid:durableId="821508680">
    <w:abstractNumId w:val="19"/>
  </w:num>
  <w:num w:numId="12" w16cid:durableId="1584220420">
    <w:abstractNumId w:val="9"/>
  </w:num>
  <w:num w:numId="13" w16cid:durableId="995382920">
    <w:abstractNumId w:val="16"/>
  </w:num>
  <w:num w:numId="14" w16cid:durableId="2127118195">
    <w:abstractNumId w:val="8"/>
  </w:num>
  <w:num w:numId="15" w16cid:durableId="483281702">
    <w:abstractNumId w:val="17"/>
  </w:num>
  <w:num w:numId="16" w16cid:durableId="181361247">
    <w:abstractNumId w:val="7"/>
  </w:num>
  <w:num w:numId="17" w16cid:durableId="1447967486">
    <w:abstractNumId w:val="14"/>
  </w:num>
  <w:num w:numId="18" w16cid:durableId="1323580521">
    <w:abstractNumId w:val="6"/>
  </w:num>
  <w:num w:numId="19" w16cid:durableId="34239434">
    <w:abstractNumId w:val="1"/>
  </w:num>
  <w:num w:numId="20" w16cid:durableId="1908374857">
    <w:abstractNumId w:val="10"/>
  </w:num>
  <w:num w:numId="21" w16cid:durableId="1670713968">
    <w:abstractNumId w:val="20"/>
  </w:num>
  <w:num w:numId="22" w16cid:durableId="1770851609">
    <w:abstractNumId w:val="2"/>
  </w:num>
  <w:num w:numId="23" w16cid:durableId="2045209101">
    <w:abstractNumId w:val="0"/>
  </w:num>
  <w:num w:numId="24" w16cid:durableId="1668556001">
    <w:abstractNumId w:val="5"/>
  </w:num>
  <w:num w:numId="25" w16cid:durableId="1919631000">
    <w:abstractNumId w:val="5"/>
  </w:num>
  <w:num w:numId="26" w16cid:durableId="2000376340">
    <w:abstractNumId w:val="5"/>
  </w:num>
  <w:num w:numId="27" w16cid:durableId="18942599">
    <w:abstractNumId w:val="5"/>
  </w:num>
  <w:num w:numId="28" w16cid:durableId="1209954239">
    <w:abstractNumId w:val="5"/>
  </w:num>
  <w:num w:numId="29" w16cid:durableId="2070640857">
    <w:abstractNumId w:val="5"/>
  </w:num>
  <w:num w:numId="30" w16cid:durableId="1424645938">
    <w:abstractNumId w:val="5"/>
  </w:num>
  <w:num w:numId="31" w16cid:durableId="23212278">
    <w:abstractNumId w:val="5"/>
  </w:num>
  <w:num w:numId="32" w16cid:durableId="669407757">
    <w:abstractNumId w:val="5"/>
  </w:num>
  <w:num w:numId="33" w16cid:durableId="206963219">
    <w:abstractNumId w:val="5"/>
  </w:num>
  <w:num w:numId="34" w16cid:durableId="1459373154">
    <w:abstractNumId w:val="5"/>
  </w:num>
  <w:num w:numId="35" w16cid:durableId="1754664903">
    <w:abstractNumId w:val="5"/>
  </w:num>
  <w:num w:numId="36" w16cid:durableId="1350716998">
    <w:abstractNumId w:val="5"/>
  </w:num>
  <w:num w:numId="37" w16cid:durableId="216858841">
    <w:abstractNumId w:val="21"/>
  </w:num>
  <w:num w:numId="38" w16cid:durableId="1236013495">
    <w:abstractNumId w:val="22"/>
  </w:num>
  <w:num w:numId="39" w16cid:durableId="8511833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AD"/>
    <w:rsid w:val="00006CFB"/>
    <w:rsid w:val="000078EF"/>
    <w:rsid w:val="00011837"/>
    <w:rsid w:val="0001259D"/>
    <w:rsid w:val="000163CA"/>
    <w:rsid w:val="00022847"/>
    <w:rsid w:val="00022B16"/>
    <w:rsid w:val="00023130"/>
    <w:rsid w:val="0002432D"/>
    <w:rsid w:val="00030F0A"/>
    <w:rsid w:val="00032083"/>
    <w:rsid w:val="00033919"/>
    <w:rsid w:val="0003484A"/>
    <w:rsid w:val="0003490A"/>
    <w:rsid w:val="00034942"/>
    <w:rsid w:val="0003677C"/>
    <w:rsid w:val="0004138A"/>
    <w:rsid w:val="000509BE"/>
    <w:rsid w:val="000536E4"/>
    <w:rsid w:val="00055317"/>
    <w:rsid w:val="000572C0"/>
    <w:rsid w:val="000648F0"/>
    <w:rsid w:val="00066F8F"/>
    <w:rsid w:val="000676B8"/>
    <w:rsid w:val="00067A62"/>
    <w:rsid w:val="00075462"/>
    <w:rsid w:val="000801BA"/>
    <w:rsid w:val="00086938"/>
    <w:rsid w:val="00086B77"/>
    <w:rsid w:val="00086D16"/>
    <w:rsid w:val="00091AC4"/>
    <w:rsid w:val="00092040"/>
    <w:rsid w:val="00092166"/>
    <w:rsid w:val="0009377F"/>
    <w:rsid w:val="00096BFA"/>
    <w:rsid w:val="000A475F"/>
    <w:rsid w:val="000A4F5D"/>
    <w:rsid w:val="000A5445"/>
    <w:rsid w:val="000A677E"/>
    <w:rsid w:val="000A6F04"/>
    <w:rsid w:val="000B11FA"/>
    <w:rsid w:val="000B1DE5"/>
    <w:rsid w:val="000B1EDF"/>
    <w:rsid w:val="000B26A0"/>
    <w:rsid w:val="000C2768"/>
    <w:rsid w:val="000D2E89"/>
    <w:rsid w:val="000D3720"/>
    <w:rsid w:val="000D6331"/>
    <w:rsid w:val="000D72E5"/>
    <w:rsid w:val="000E09B1"/>
    <w:rsid w:val="000E171C"/>
    <w:rsid w:val="000F35DA"/>
    <w:rsid w:val="00102DFA"/>
    <w:rsid w:val="001035C0"/>
    <w:rsid w:val="00103E43"/>
    <w:rsid w:val="0010429D"/>
    <w:rsid w:val="001043A4"/>
    <w:rsid w:val="0010624D"/>
    <w:rsid w:val="00107F73"/>
    <w:rsid w:val="0011077D"/>
    <w:rsid w:val="00110E34"/>
    <w:rsid w:val="001127FE"/>
    <w:rsid w:val="00115128"/>
    <w:rsid w:val="00117EFC"/>
    <w:rsid w:val="00132391"/>
    <w:rsid w:val="0013261F"/>
    <w:rsid w:val="001377AA"/>
    <w:rsid w:val="00147030"/>
    <w:rsid w:val="0015310D"/>
    <w:rsid w:val="001540B9"/>
    <w:rsid w:val="001561E3"/>
    <w:rsid w:val="0016215B"/>
    <w:rsid w:val="00163584"/>
    <w:rsid w:val="00164260"/>
    <w:rsid w:val="00173177"/>
    <w:rsid w:val="00175357"/>
    <w:rsid w:val="0017755F"/>
    <w:rsid w:val="0018779B"/>
    <w:rsid w:val="00191142"/>
    <w:rsid w:val="0019230A"/>
    <w:rsid w:val="00192F3F"/>
    <w:rsid w:val="00195916"/>
    <w:rsid w:val="001972B0"/>
    <w:rsid w:val="00197DA6"/>
    <w:rsid w:val="00197ED7"/>
    <w:rsid w:val="001A2B66"/>
    <w:rsid w:val="001A5EFE"/>
    <w:rsid w:val="001A710C"/>
    <w:rsid w:val="001A7B3A"/>
    <w:rsid w:val="001B029D"/>
    <w:rsid w:val="001D40D0"/>
    <w:rsid w:val="001F2CFC"/>
    <w:rsid w:val="001F3C02"/>
    <w:rsid w:val="001F4F9E"/>
    <w:rsid w:val="00200F87"/>
    <w:rsid w:val="00203750"/>
    <w:rsid w:val="0020424B"/>
    <w:rsid w:val="0020697B"/>
    <w:rsid w:val="002102A1"/>
    <w:rsid w:val="00210956"/>
    <w:rsid w:val="00210E25"/>
    <w:rsid w:val="002132AB"/>
    <w:rsid w:val="00214C69"/>
    <w:rsid w:val="00215F33"/>
    <w:rsid w:val="002212F4"/>
    <w:rsid w:val="002238CE"/>
    <w:rsid w:val="00224B8E"/>
    <w:rsid w:val="00226436"/>
    <w:rsid w:val="00231E78"/>
    <w:rsid w:val="002329CD"/>
    <w:rsid w:val="00236538"/>
    <w:rsid w:val="002403D4"/>
    <w:rsid w:val="00256958"/>
    <w:rsid w:val="00260535"/>
    <w:rsid w:val="00260987"/>
    <w:rsid w:val="002651BC"/>
    <w:rsid w:val="00266369"/>
    <w:rsid w:val="002664F5"/>
    <w:rsid w:val="00267EAA"/>
    <w:rsid w:val="00270D0C"/>
    <w:rsid w:val="00271C17"/>
    <w:rsid w:val="00274092"/>
    <w:rsid w:val="0028394F"/>
    <w:rsid w:val="002869D2"/>
    <w:rsid w:val="00290A91"/>
    <w:rsid w:val="00295CAF"/>
    <w:rsid w:val="00296DDB"/>
    <w:rsid w:val="002979EF"/>
    <w:rsid w:val="002A20E6"/>
    <w:rsid w:val="002B068E"/>
    <w:rsid w:val="002B0A9D"/>
    <w:rsid w:val="002B106F"/>
    <w:rsid w:val="002B1682"/>
    <w:rsid w:val="002B1EB4"/>
    <w:rsid w:val="002B32CC"/>
    <w:rsid w:val="002C1737"/>
    <w:rsid w:val="002C2CAE"/>
    <w:rsid w:val="002C478D"/>
    <w:rsid w:val="002C7B76"/>
    <w:rsid w:val="002D3A6F"/>
    <w:rsid w:val="002D409B"/>
    <w:rsid w:val="002E48AD"/>
    <w:rsid w:val="002E5E43"/>
    <w:rsid w:val="002E6DD2"/>
    <w:rsid w:val="002F01C6"/>
    <w:rsid w:val="002F5485"/>
    <w:rsid w:val="002F567F"/>
    <w:rsid w:val="002F73A7"/>
    <w:rsid w:val="00304803"/>
    <w:rsid w:val="003066C8"/>
    <w:rsid w:val="00312B23"/>
    <w:rsid w:val="00317C73"/>
    <w:rsid w:val="00322512"/>
    <w:rsid w:val="00324257"/>
    <w:rsid w:val="00325301"/>
    <w:rsid w:val="003269B6"/>
    <w:rsid w:val="00332F68"/>
    <w:rsid w:val="00333826"/>
    <w:rsid w:val="00335076"/>
    <w:rsid w:val="00336EF0"/>
    <w:rsid w:val="003370CB"/>
    <w:rsid w:val="00337580"/>
    <w:rsid w:val="003420BD"/>
    <w:rsid w:val="00343297"/>
    <w:rsid w:val="00346776"/>
    <w:rsid w:val="00346A4D"/>
    <w:rsid w:val="003506EB"/>
    <w:rsid w:val="00352257"/>
    <w:rsid w:val="003526C5"/>
    <w:rsid w:val="00357534"/>
    <w:rsid w:val="00360276"/>
    <w:rsid w:val="00361B09"/>
    <w:rsid w:val="0036327D"/>
    <w:rsid w:val="003671BC"/>
    <w:rsid w:val="00370328"/>
    <w:rsid w:val="0037386E"/>
    <w:rsid w:val="0037468A"/>
    <w:rsid w:val="00381085"/>
    <w:rsid w:val="003833E0"/>
    <w:rsid w:val="003836D1"/>
    <w:rsid w:val="003907F1"/>
    <w:rsid w:val="003912EC"/>
    <w:rsid w:val="0039327D"/>
    <w:rsid w:val="00395009"/>
    <w:rsid w:val="0039758D"/>
    <w:rsid w:val="003A2E3D"/>
    <w:rsid w:val="003A7CF5"/>
    <w:rsid w:val="003B2766"/>
    <w:rsid w:val="003C3D20"/>
    <w:rsid w:val="003C6033"/>
    <w:rsid w:val="003C7249"/>
    <w:rsid w:val="003D5E8F"/>
    <w:rsid w:val="003E49BD"/>
    <w:rsid w:val="003E4F0A"/>
    <w:rsid w:val="003F0166"/>
    <w:rsid w:val="003F2B7A"/>
    <w:rsid w:val="00405752"/>
    <w:rsid w:val="004176E8"/>
    <w:rsid w:val="00420695"/>
    <w:rsid w:val="0042187A"/>
    <w:rsid w:val="004249FB"/>
    <w:rsid w:val="00430599"/>
    <w:rsid w:val="00433846"/>
    <w:rsid w:val="004350EA"/>
    <w:rsid w:val="00444957"/>
    <w:rsid w:val="00445AAB"/>
    <w:rsid w:val="004505F9"/>
    <w:rsid w:val="0045390F"/>
    <w:rsid w:val="00453FFE"/>
    <w:rsid w:val="0045473B"/>
    <w:rsid w:val="0045521E"/>
    <w:rsid w:val="00455532"/>
    <w:rsid w:val="00462CB8"/>
    <w:rsid w:val="0046348C"/>
    <w:rsid w:val="00467EC2"/>
    <w:rsid w:val="00474F74"/>
    <w:rsid w:val="0047715C"/>
    <w:rsid w:val="00481B27"/>
    <w:rsid w:val="0049135E"/>
    <w:rsid w:val="0049368E"/>
    <w:rsid w:val="0049525E"/>
    <w:rsid w:val="004A0B43"/>
    <w:rsid w:val="004A17EC"/>
    <w:rsid w:val="004A19E0"/>
    <w:rsid w:val="004A4D96"/>
    <w:rsid w:val="004A657C"/>
    <w:rsid w:val="004B3C62"/>
    <w:rsid w:val="004B4105"/>
    <w:rsid w:val="004B6178"/>
    <w:rsid w:val="004C13E0"/>
    <w:rsid w:val="004C2B74"/>
    <w:rsid w:val="004C58AD"/>
    <w:rsid w:val="004C7191"/>
    <w:rsid w:val="004D1416"/>
    <w:rsid w:val="004D1A3D"/>
    <w:rsid w:val="004D5678"/>
    <w:rsid w:val="004D5A25"/>
    <w:rsid w:val="004E2C03"/>
    <w:rsid w:val="004E37B0"/>
    <w:rsid w:val="004E43AD"/>
    <w:rsid w:val="004E49CE"/>
    <w:rsid w:val="004F22B5"/>
    <w:rsid w:val="004F6AAA"/>
    <w:rsid w:val="004F6C39"/>
    <w:rsid w:val="005017C8"/>
    <w:rsid w:val="00502250"/>
    <w:rsid w:val="00510D83"/>
    <w:rsid w:val="005170F1"/>
    <w:rsid w:val="00517F4E"/>
    <w:rsid w:val="00520928"/>
    <w:rsid w:val="00523882"/>
    <w:rsid w:val="00523D49"/>
    <w:rsid w:val="00524268"/>
    <w:rsid w:val="00527441"/>
    <w:rsid w:val="0053314F"/>
    <w:rsid w:val="00535D8C"/>
    <w:rsid w:val="005425FD"/>
    <w:rsid w:val="005439FC"/>
    <w:rsid w:val="00543E39"/>
    <w:rsid w:val="00544D8F"/>
    <w:rsid w:val="00555FFF"/>
    <w:rsid w:val="00557406"/>
    <w:rsid w:val="00560C23"/>
    <w:rsid w:val="0056141A"/>
    <w:rsid w:val="005669A1"/>
    <w:rsid w:val="00566E26"/>
    <w:rsid w:val="00570EC1"/>
    <w:rsid w:val="005728E9"/>
    <w:rsid w:val="005774DB"/>
    <w:rsid w:val="0058276A"/>
    <w:rsid w:val="00587464"/>
    <w:rsid w:val="00593B84"/>
    <w:rsid w:val="005B1D9C"/>
    <w:rsid w:val="005B38E3"/>
    <w:rsid w:val="005C2859"/>
    <w:rsid w:val="005C35A2"/>
    <w:rsid w:val="005D2E65"/>
    <w:rsid w:val="005D6298"/>
    <w:rsid w:val="005E31A3"/>
    <w:rsid w:val="005E5E71"/>
    <w:rsid w:val="005E6F68"/>
    <w:rsid w:val="005E74FE"/>
    <w:rsid w:val="005F0F54"/>
    <w:rsid w:val="005F665D"/>
    <w:rsid w:val="005F7693"/>
    <w:rsid w:val="0060202F"/>
    <w:rsid w:val="00603796"/>
    <w:rsid w:val="006070F4"/>
    <w:rsid w:val="00607B41"/>
    <w:rsid w:val="00610CA8"/>
    <w:rsid w:val="00617D6B"/>
    <w:rsid w:val="006217C5"/>
    <w:rsid w:val="00621861"/>
    <w:rsid w:val="00621FE8"/>
    <w:rsid w:val="00623144"/>
    <w:rsid w:val="00627AEB"/>
    <w:rsid w:val="006450EF"/>
    <w:rsid w:val="00651B85"/>
    <w:rsid w:val="00652459"/>
    <w:rsid w:val="006524E0"/>
    <w:rsid w:val="0065667A"/>
    <w:rsid w:val="006610BA"/>
    <w:rsid w:val="00670737"/>
    <w:rsid w:val="00673BF6"/>
    <w:rsid w:val="006767A5"/>
    <w:rsid w:val="00681035"/>
    <w:rsid w:val="00681736"/>
    <w:rsid w:val="00681B72"/>
    <w:rsid w:val="00686042"/>
    <w:rsid w:val="00687647"/>
    <w:rsid w:val="00687D73"/>
    <w:rsid w:val="00693D84"/>
    <w:rsid w:val="006949DC"/>
    <w:rsid w:val="006951BF"/>
    <w:rsid w:val="00697D2A"/>
    <w:rsid w:val="006A2D67"/>
    <w:rsid w:val="006A2D94"/>
    <w:rsid w:val="006A7E96"/>
    <w:rsid w:val="006B4782"/>
    <w:rsid w:val="006C192A"/>
    <w:rsid w:val="006C2E54"/>
    <w:rsid w:val="006C4E19"/>
    <w:rsid w:val="006D0B27"/>
    <w:rsid w:val="006D3071"/>
    <w:rsid w:val="006D354E"/>
    <w:rsid w:val="006D598C"/>
    <w:rsid w:val="006D61F3"/>
    <w:rsid w:val="006E2205"/>
    <w:rsid w:val="006E5FD7"/>
    <w:rsid w:val="006E75DA"/>
    <w:rsid w:val="006F19A7"/>
    <w:rsid w:val="006F1C2C"/>
    <w:rsid w:val="006F3795"/>
    <w:rsid w:val="006F4999"/>
    <w:rsid w:val="00700A11"/>
    <w:rsid w:val="007023A9"/>
    <w:rsid w:val="0071294B"/>
    <w:rsid w:val="007132E7"/>
    <w:rsid w:val="00714A3B"/>
    <w:rsid w:val="007153EE"/>
    <w:rsid w:val="007239AF"/>
    <w:rsid w:val="00726D9E"/>
    <w:rsid w:val="007271A1"/>
    <w:rsid w:val="00732FBC"/>
    <w:rsid w:val="007332F9"/>
    <w:rsid w:val="00744363"/>
    <w:rsid w:val="00744D47"/>
    <w:rsid w:val="00744E16"/>
    <w:rsid w:val="00747535"/>
    <w:rsid w:val="007513C7"/>
    <w:rsid w:val="00756515"/>
    <w:rsid w:val="00756F75"/>
    <w:rsid w:val="007573C2"/>
    <w:rsid w:val="007578CF"/>
    <w:rsid w:val="0076245A"/>
    <w:rsid w:val="0076561F"/>
    <w:rsid w:val="00773132"/>
    <w:rsid w:val="00773AAB"/>
    <w:rsid w:val="007742B5"/>
    <w:rsid w:val="007746FA"/>
    <w:rsid w:val="007749CA"/>
    <w:rsid w:val="007753EB"/>
    <w:rsid w:val="00777A45"/>
    <w:rsid w:val="00781EEF"/>
    <w:rsid w:val="007908DB"/>
    <w:rsid w:val="007938FA"/>
    <w:rsid w:val="007948B5"/>
    <w:rsid w:val="00794D97"/>
    <w:rsid w:val="007A105F"/>
    <w:rsid w:val="007A4451"/>
    <w:rsid w:val="007A5971"/>
    <w:rsid w:val="007B4633"/>
    <w:rsid w:val="007B739A"/>
    <w:rsid w:val="007C3A55"/>
    <w:rsid w:val="007D5463"/>
    <w:rsid w:val="007E3B96"/>
    <w:rsid w:val="007F3C6F"/>
    <w:rsid w:val="007F3FEC"/>
    <w:rsid w:val="008044CD"/>
    <w:rsid w:val="008063C5"/>
    <w:rsid w:val="00806A58"/>
    <w:rsid w:val="008104D1"/>
    <w:rsid w:val="008159C8"/>
    <w:rsid w:val="0081679E"/>
    <w:rsid w:val="008253B5"/>
    <w:rsid w:val="00825955"/>
    <w:rsid w:val="008261BB"/>
    <w:rsid w:val="00830BC6"/>
    <w:rsid w:val="00830E11"/>
    <w:rsid w:val="00833AF8"/>
    <w:rsid w:val="00833B13"/>
    <w:rsid w:val="00841060"/>
    <w:rsid w:val="008466DD"/>
    <w:rsid w:val="008510BA"/>
    <w:rsid w:val="00851449"/>
    <w:rsid w:val="008544CE"/>
    <w:rsid w:val="0085573C"/>
    <w:rsid w:val="00856101"/>
    <w:rsid w:val="00856B3D"/>
    <w:rsid w:val="00857573"/>
    <w:rsid w:val="00857EA8"/>
    <w:rsid w:val="0086291C"/>
    <w:rsid w:val="008657E7"/>
    <w:rsid w:val="008707F1"/>
    <w:rsid w:val="008716D9"/>
    <w:rsid w:val="00874889"/>
    <w:rsid w:val="00876B28"/>
    <w:rsid w:val="00884037"/>
    <w:rsid w:val="0088510C"/>
    <w:rsid w:val="00886B6B"/>
    <w:rsid w:val="00890DB3"/>
    <w:rsid w:val="00893127"/>
    <w:rsid w:val="00894C08"/>
    <w:rsid w:val="00896170"/>
    <w:rsid w:val="00897C0E"/>
    <w:rsid w:val="008A00C7"/>
    <w:rsid w:val="008A232F"/>
    <w:rsid w:val="008A2AE2"/>
    <w:rsid w:val="008A51C2"/>
    <w:rsid w:val="008A5C2E"/>
    <w:rsid w:val="008B2741"/>
    <w:rsid w:val="008B3862"/>
    <w:rsid w:val="008B45B6"/>
    <w:rsid w:val="008C294F"/>
    <w:rsid w:val="008C2C3B"/>
    <w:rsid w:val="008C37E9"/>
    <w:rsid w:val="008C4ED6"/>
    <w:rsid w:val="008C6946"/>
    <w:rsid w:val="008D2B42"/>
    <w:rsid w:val="008D6874"/>
    <w:rsid w:val="008E265A"/>
    <w:rsid w:val="008E79AD"/>
    <w:rsid w:val="008E7CB2"/>
    <w:rsid w:val="008F202D"/>
    <w:rsid w:val="008F2967"/>
    <w:rsid w:val="008F33F8"/>
    <w:rsid w:val="008F5CB6"/>
    <w:rsid w:val="0090106E"/>
    <w:rsid w:val="00901813"/>
    <w:rsid w:val="00901919"/>
    <w:rsid w:val="0090477C"/>
    <w:rsid w:val="00904872"/>
    <w:rsid w:val="0092099D"/>
    <w:rsid w:val="00921190"/>
    <w:rsid w:val="00922E89"/>
    <w:rsid w:val="00924CDA"/>
    <w:rsid w:val="00931DA7"/>
    <w:rsid w:val="00931DCB"/>
    <w:rsid w:val="00932A3C"/>
    <w:rsid w:val="00937F2B"/>
    <w:rsid w:val="009439D8"/>
    <w:rsid w:val="00943C31"/>
    <w:rsid w:val="00944E10"/>
    <w:rsid w:val="00946742"/>
    <w:rsid w:val="00947B74"/>
    <w:rsid w:val="00954E82"/>
    <w:rsid w:val="009638C2"/>
    <w:rsid w:val="009667EE"/>
    <w:rsid w:val="00970A80"/>
    <w:rsid w:val="00975049"/>
    <w:rsid w:val="00982076"/>
    <w:rsid w:val="0098219B"/>
    <w:rsid w:val="0098644F"/>
    <w:rsid w:val="00987F24"/>
    <w:rsid w:val="00987FFB"/>
    <w:rsid w:val="00994E84"/>
    <w:rsid w:val="0099542D"/>
    <w:rsid w:val="009A55C3"/>
    <w:rsid w:val="009A606A"/>
    <w:rsid w:val="009B169E"/>
    <w:rsid w:val="009B23FD"/>
    <w:rsid w:val="009B52F9"/>
    <w:rsid w:val="009C1F44"/>
    <w:rsid w:val="009C3DED"/>
    <w:rsid w:val="009C494E"/>
    <w:rsid w:val="009D0E34"/>
    <w:rsid w:val="009E4F97"/>
    <w:rsid w:val="009E5900"/>
    <w:rsid w:val="009E59E3"/>
    <w:rsid w:val="009E7DCE"/>
    <w:rsid w:val="009F15D6"/>
    <w:rsid w:val="009F3633"/>
    <w:rsid w:val="009F4286"/>
    <w:rsid w:val="009F52D1"/>
    <w:rsid w:val="009F694C"/>
    <w:rsid w:val="00A0167A"/>
    <w:rsid w:val="00A034CF"/>
    <w:rsid w:val="00A0391F"/>
    <w:rsid w:val="00A064FD"/>
    <w:rsid w:val="00A20BC5"/>
    <w:rsid w:val="00A211DB"/>
    <w:rsid w:val="00A27ECC"/>
    <w:rsid w:val="00A320F6"/>
    <w:rsid w:val="00A33437"/>
    <w:rsid w:val="00A33643"/>
    <w:rsid w:val="00A341A0"/>
    <w:rsid w:val="00A345DD"/>
    <w:rsid w:val="00A3501D"/>
    <w:rsid w:val="00A36756"/>
    <w:rsid w:val="00A37F1F"/>
    <w:rsid w:val="00A40F78"/>
    <w:rsid w:val="00A411CD"/>
    <w:rsid w:val="00A41611"/>
    <w:rsid w:val="00A4256D"/>
    <w:rsid w:val="00A4381F"/>
    <w:rsid w:val="00A43E9C"/>
    <w:rsid w:val="00A445EE"/>
    <w:rsid w:val="00A46DBF"/>
    <w:rsid w:val="00A5389F"/>
    <w:rsid w:val="00A543AE"/>
    <w:rsid w:val="00A54EB6"/>
    <w:rsid w:val="00A564C8"/>
    <w:rsid w:val="00A575FE"/>
    <w:rsid w:val="00A61BBB"/>
    <w:rsid w:val="00A66A4E"/>
    <w:rsid w:val="00A73955"/>
    <w:rsid w:val="00A7576D"/>
    <w:rsid w:val="00A769D7"/>
    <w:rsid w:val="00A76BD3"/>
    <w:rsid w:val="00A77ED0"/>
    <w:rsid w:val="00A844BC"/>
    <w:rsid w:val="00A858E9"/>
    <w:rsid w:val="00A85DDA"/>
    <w:rsid w:val="00A86B56"/>
    <w:rsid w:val="00A9113B"/>
    <w:rsid w:val="00A92AA6"/>
    <w:rsid w:val="00A95BC7"/>
    <w:rsid w:val="00AA63C1"/>
    <w:rsid w:val="00AA6C94"/>
    <w:rsid w:val="00AB248B"/>
    <w:rsid w:val="00AB550F"/>
    <w:rsid w:val="00AC47C2"/>
    <w:rsid w:val="00AC4BBA"/>
    <w:rsid w:val="00AC6F3A"/>
    <w:rsid w:val="00AD5DB2"/>
    <w:rsid w:val="00AE023E"/>
    <w:rsid w:val="00AE27E2"/>
    <w:rsid w:val="00AE35B3"/>
    <w:rsid w:val="00AE41CF"/>
    <w:rsid w:val="00AE4A35"/>
    <w:rsid w:val="00AE4D91"/>
    <w:rsid w:val="00AE5D03"/>
    <w:rsid w:val="00AF62CF"/>
    <w:rsid w:val="00AF739F"/>
    <w:rsid w:val="00B03ACE"/>
    <w:rsid w:val="00B04504"/>
    <w:rsid w:val="00B052A4"/>
    <w:rsid w:val="00B07B23"/>
    <w:rsid w:val="00B07E81"/>
    <w:rsid w:val="00B10CF9"/>
    <w:rsid w:val="00B11973"/>
    <w:rsid w:val="00B12636"/>
    <w:rsid w:val="00B1322F"/>
    <w:rsid w:val="00B206F0"/>
    <w:rsid w:val="00B216C9"/>
    <w:rsid w:val="00B25B07"/>
    <w:rsid w:val="00B26F11"/>
    <w:rsid w:val="00B33DB7"/>
    <w:rsid w:val="00B374D6"/>
    <w:rsid w:val="00B405A4"/>
    <w:rsid w:val="00B41A8F"/>
    <w:rsid w:val="00B50065"/>
    <w:rsid w:val="00B508E4"/>
    <w:rsid w:val="00B50F42"/>
    <w:rsid w:val="00B51820"/>
    <w:rsid w:val="00B5302F"/>
    <w:rsid w:val="00B5413D"/>
    <w:rsid w:val="00B54973"/>
    <w:rsid w:val="00B61941"/>
    <w:rsid w:val="00B6243C"/>
    <w:rsid w:val="00B70C74"/>
    <w:rsid w:val="00B70F40"/>
    <w:rsid w:val="00B71049"/>
    <w:rsid w:val="00B801BE"/>
    <w:rsid w:val="00B84A0F"/>
    <w:rsid w:val="00B91828"/>
    <w:rsid w:val="00B92BB1"/>
    <w:rsid w:val="00B93987"/>
    <w:rsid w:val="00B93DCE"/>
    <w:rsid w:val="00B95015"/>
    <w:rsid w:val="00B958F3"/>
    <w:rsid w:val="00B9609F"/>
    <w:rsid w:val="00B961BD"/>
    <w:rsid w:val="00BA1468"/>
    <w:rsid w:val="00BA4C18"/>
    <w:rsid w:val="00BA63B5"/>
    <w:rsid w:val="00BA644C"/>
    <w:rsid w:val="00BA6FFE"/>
    <w:rsid w:val="00BB53BA"/>
    <w:rsid w:val="00BB67BA"/>
    <w:rsid w:val="00BC2AF3"/>
    <w:rsid w:val="00BC63C1"/>
    <w:rsid w:val="00BC6710"/>
    <w:rsid w:val="00BC77AC"/>
    <w:rsid w:val="00BD66BB"/>
    <w:rsid w:val="00BD77E5"/>
    <w:rsid w:val="00BE0727"/>
    <w:rsid w:val="00BE1AE2"/>
    <w:rsid w:val="00BF0503"/>
    <w:rsid w:val="00BF4E57"/>
    <w:rsid w:val="00BF6CA8"/>
    <w:rsid w:val="00C0733E"/>
    <w:rsid w:val="00C1237A"/>
    <w:rsid w:val="00C14EA3"/>
    <w:rsid w:val="00C26910"/>
    <w:rsid w:val="00C30745"/>
    <w:rsid w:val="00C30A83"/>
    <w:rsid w:val="00C333F4"/>
    <w:rsid w:val="00C372A0"/>
    <w:rsid w:val="00C376F8"/>
    <w:rsid w:val="00C41029"/>
    <w:rsid w:val="00C427D2"/>
    <w:rsid w:val="00C501A8"/>
    <w:rsid w:val="00C520CB"/>
    <w:rsid w:val="00C53680"/>
    <w:rsid w:val="00C5447B"/>
    <w:rsid w:val="00C637A0"/>
    <w:rsid w:val="00C72E23"/>
    <w:rsid w:val="00C73CD2"/>
    <w:rsid w:val="00C77B52"/>
    <w:rsid w:val="00C81A47"/>
    <w:rsid w:val="00C82E4D"/>
    <w:rsid w:val="00C82F67"/>
    <w:rsid w:val="00C86C5E"/>
    <w:rsid w:val="00C8708D"/>
    <w:rsid w:val="00C873C4"/>
    <w:rsid w:val="00C93108"/>
    <w:rsid w:val="00C933C2"/>
    <w:rsid w:val="00C97908"/>
    <w:rsid w:val="00CA21AC"/>
    <w:rsid w:val="00CA44F2"/>
    <w:rsid w:val="00CA475D"/>
    <w:rsid w:val="00CA686D"/>
    <w:rsid w:val="00CA6F74"/>
    <w:rsid w:val="00CB308D"/>
    <w:rsid w:val="00CB311C"/>
    <w:rsid w:val="00CB6344"/>
    <w:rsid w:val="00CC2A03"/>
    <w:rsid w:val="00CC571C"/>
    <w:rsid w:val="00CD0AAF"/>
    <w:rsid w:val="00CD2C95"/>
    <w:rsid w:val="00CD322B"/>
    <w:rsid w:val="00CD78F8"/>
    <w:rsid w:val="00CE1540"/>
    <w:rsid w:val="00CE2FDB"/>
    <w:rsid w:val="00CE50BD"/>
    <w:rsid w:val="00CE7270"/>
    <w:rsid w:val="00CF0184"/>
    <w:rsid w:val="00CF5BBB"/>
    <w:rsid w:val="00D01BCD"/>
    <w:rsid w:val="00D0708F"/>
    <w:rsid w:val="00D11F9B"/>
    <w:rsid w:val="00D1304D"/>
    <w:rsid w:val="00D156D6"/>
    <w:rsid w:val="00D20F1E"/>
    <w:rsid w:val="00D22E9F"/>
    <w:rsid w:val="00D23F6A"/>
    <w:rsid w:val="00D23FFF"/>
    <w:rsid w:val="00D24762"/>
    <w:rsid w:val="00D321A1"/>
    <w:rsid w:val="00D33406"/>
    <w:rsid w:val="00D36407"/>
    <w:rsid w:val="00D37971"/>
    <w:rsid w:val="00D40AE5"/>
    <w:rsid w:val="00D421D8"/>
    <w:rsid w:val="00D42A95"/>
    <w:rsid w:val="00D43B86"/>
    <w:rsid w:val="00D455DF"/>
    <w:rsid w:val="00D466F4"/>
    <w:rsid w:val="00D4714A"/>
    <w:rsid w:val="00D51300"/>
    <w:rsid w:val="00D52189"/>
    <w:rsid w:val="00D52459"/>
    <w:rsid w:val="00D534E8"/>
    <w:rsid w:val="00D54666"/>
    <w:rsid w:val="00D546E9"/>
    <w:rsid w:val="00D55260"/>
    <w:rsid w:val="00D56608"/>
    <w:rsid w:val="00D6097E"/>
    <w:rsid w:val="00D6543B"/>
    <w:rsid w:val="00D66542"/>
    <w:rsid w:val="00D6699A"/>
    <w:rsid w:val="00D71B37"/>
    <w:rsid w:val="00D721E2"/>
    <w:rsid w:val="00D73EBC"/>
    <w:rsid w:val="00D746BA"/>
    <w:rsid w:val="00D81FC9"/>
    <w:rsid w:val="00D90C7C"/>
    <w:rsid w:val="00D9101B"/>
    <w:rsid w:val="00D93FCB"/>
    <w:rsid w:val="00D94A41"/>
    <w:rsid w:val="00D96055"/>
    <w:rsid w:val="00DB0513"/>
    <w:rsid w:val="00DB17A6"/>
    <w:rsid w:val="00DB2075"/>
    <w:rsid w:val="00DB6DC4"/>
    <w:rsid w:val="00DB78ED"/>
    <w:rsid w:val="00DC237B"/>
    <w:rsid w:val="00DC6C79"/>
    <w:rsid w:val="00DD24EC"/>
    <w:rsid w:val="00DD49B8"/>
    <w:rsid w:val="00DD5839"/>
    <w:rsid w:val="00DD75D8"/>
    <w:rsid w:val="00DE1C0D"/>
    <w:rsid w:val="00DF22D9"/>
    <w:rsid w:val="00DF31F9"/>
    <w:rsid w:val="00DF7238"/>
    <w:rsid w:val="00DF79B1"/>
    <w:rsid w:val="00E00415"/>
    <w:rsid w:val="00E12B4E"/>
    <w:rsid w:val="00E132CB"/>
    <w:rsid w:val="00E145E4"/>
    <w:rsid w:val="00E15039"/>
    <w:rsid w:val="00E1521C"/>
    <w:rsid w:val="00E1578A"/>
    <w:rsid w:val="00E20BFC"/>
    <w:rsid w:val="00E25A3A"/>
    <w:rsid w:val="00E272D9"/>
    <w:rsid w:val="00E34563"/>
    <w:rsid w:val="00E352D3"/>
    <w:rsid w:val="00E35C18"/>
    <w:rsid w:val="00E36931"/>
    <w:rsid w:val="00E371D9"/>
    <w:rsid w:val="00E402BB"/>
    <w:rsid w:val="00E41ECC"/>
    <w:rsid w:val="00E460C1"/>
    <w:rsid w:val="00E461D9"/>
    <w:rsid w:val="00E46E9D"/>
    <w:rsid w:val="00E5007A"/>
    <w:rsid w:val="00E50301"/>
    <w:rsid w:val="00E50831"/>
    <w:rsid w:val="00E50B53"/>
    <w:rsid w:val="00E52FC0"/>
    <w:rsid w:val="00E53D85"/>
    <w:rsid w:val="00E57ABF"/>
    <w:rsid w:val="00E604EB"/>
    <w:rsid w:val="00E60813"/>
    <w:rsid w:val="00E62FC4"/>
    <w:rsid w:val="00E678E3"/>
    <w:rsid w:val="00E67D70"/>
    <w:rsid w:val="00E702EE"/>
    <w:rsid w:val="00E74782"/>
    <w:rsid w:val="00E74A2E"/>
    <w:rsid w:val="00E76AEA"/>
    <w:rsid w:val="00E7774F"/>
    <w:rsid w:val="00E81E90"/>
    <w:rsid w:val="00E96602"/>
    <w:rsid w:val="00E96968"/>
    <w:rsid w:val="00EA098B"/>
    <w:rsid w:val="00EA2264"/>
    <w:rsid w:val="00EB0DAC"/>
    <w:rsid w:val="00ED27FF"/>
    <w:rsid w:val="00ED2B99"/>
    <w:rsid w:val="00ED5989"/>
    <w:rsid w:val="00ED7798"/>
    <w:rsid w:val="00EF4018"/>
    <w:rsid w:val="00EF7E30"/>
    <w:rsid w:val="00F00476"/>
    <w:rsid w:val="00F025F9"/>
    <w:rsid w:val="00F02BB0"/>
    <w:rsid w:val="00F0466F"/>
    <w:rsid w:val="00F119A6"/>
    <w:rsid w:val="00F20732"/>
    <w:rsid w:val="00F218CD"/>
    <w:rsid w:val="00F24122"/>
    <w:rsid w:val="00F25850"/>
    <w:rsid w:val="00F33770"/>
    <w:rsid w:val="00F360CC"/>
    <w:rsid w:val="00F364D2"/>
    <w:rsid w:val="00F40D3E"/>
    <w:rsid w:val="00F42633"/>
    <w:rsid w:val="00F42B3D"/>
    <w:rsid w:val="00F47013"/>
    <w:rsid w:val="00F51D3E"/>
    <w:rsid w:val="00F52B30"/>
    <w:rsid w:val="00F54E5D"/>
    <w:rsid w:val="00F57216"/>
    <w:rsid w:val="00F60601"/>
    <w:rsid w:val="00F6244F"/>
    <w:rsid w:val="00F662A8"/>
    <w:rsid w:val="00F6634D"/>
    <w:rsid w:val="00F71F45"/>
    <w:rsid w:val="00F7471B"/>
    <w:rsid w:val="00F76B52"/>
    <w:rsid w:val="00F816D0"/>
    <w:rsid w:val="00F818AF"/>
    <w:rsid w:val="00F82DFA"/>
    <w:rsid w:val="00F830C0"/>
    <w:rsid w:val="00F8339A"/>
    <w:rsid w:val="00F8553B"/>
    <w:rsid w:val="00FA0458"/>
    <w:rsid w:val="00FA74C0"/>
    <w:rsid w:val="00FA79CA"/>
    <w:rsid w:val="00FB233C"/>
    <w:rsid w:val="00FB3F94"/>
    <w:rsid w:val="00FC2B74"/>
    <w:rsid w:val="00FC2D07"/>
    <w:rsid w:val="00FC5D4B"/>
    <w:rsid w:val="00FD4F7A"/>
    <w:rsid w:val="00FD5530"/>
    <w:rsid w:val="00FD613B"/>
    <w:rsid w:val="00FD7EE6"/>
    <w:rsid w:val="00FE24F0"/>
    <w:rsid w:val="00FE4B39"/>
    <w:rsid w:val="00FE51EB"/>
    <w:rsid w:val="00FE532D"/>
    <w:rsid w:val="00FF1BE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710B0"/>
  <w15:chartTrackingRefBased/>
  <w15:docId w15:val="{564A97F8-5303-4A73-AAE0-6A752B82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C39"/>
    <w:pPr>
      <w:spacing w:after="0" w:line="240" w:lineRule="auto"/>
    </w:pPr>
    <w:rPr>
      <w:rFonts w:ascii="Times New Roman" w:eastAsiaTheme="minorEastAsia" w:hAnsi="Times New Roman" w:cs="Times New Roman"/>
      <w:lang w:eastAsia="de-DE"/>
    </w:rPr>
  </w:style>
  <w:style w:type="paragraph" w:styleId="Heading1">
    <w:name w:val="heading 1"/>
    <w:basedOn w:val="Normal"/>
    <w:next w:val="Normal"/>
    <w:link w:val="Heading1Char"/>
    <w:autoRedefine/>
    <w:uiPriority w:val="9"/>
    <w:qFormat/>
    <w:rsid w:val="002D3A6F"/>
    <w:pPr>
      <w:keepNext/>
      <w:keepLines/>
      <w:spacing w:before="120" w:after="120"/>
      <w:ind w:left="426"/>
      <w:jc w:val="center"/>
      <w:outlineLvl w:val="0"/>
    </w:pPr>
    <w:rPr>
      <w:rFonts w:ascii="Arial" w:eastAsia="Arial" w:hAnsi="Arial" w:cs="Arial"/>
      <w:b/>
      <w:color w:val="002060"/>
      <w:sz w:val="32"/>
      <w:szCs w:val="32"/>
    </w:rPr>
  </w:style>
  <w:style w:type="paragraph" w:styleId="Heading2">
    <w:name w:val="heading 2"/>
    <w:basedOn w:val="Normal"/>
    <w:next w:val="Normal"/>
    <w:link w:val="Heading2Char"/>
    <w:uiPriority w:val="9"/>
    <w:unhideWhenUsed/>
    <w:qFormat/>
    <w:rsid w:val="00AF739F"/>
    <w:pPr>
      <w:keepNext/>
      <w:keepLines/>
      <w:spacing w:before="120" w:after="120"/>
      <w:outlineLvl w:val="1"/>
    </w:pPr>
    <w:rPr>
      <w:rFonts w:ascii="Arial" w:eastAsiaTheme="majorEastAsia" w:hAnsi="Arial" w:cstheme="majorBidi"/>
      <w:color w:val="002060"/>
      <w:sz w:val="28"/>
      <w:szCs w:val="26"/>
    </w:rPr>
  </w:style>
  <w:style w:type="paragraph" w:styleId="Heading3">
    <w:name w:val="heading 3"/>
    <w:basedOn w:val="Normal"/>
    <w:next w:val="Normal"/>
    <w:link w:val="Heading3Char"/>
    <w:uiPriority w:val="9"/>
    <w:unhideWhenUsed/>
    <w:qFormat/>
    <w:rsid w:val="00FC2D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14A"/>
    <w:pPr>
      <w:ind w:left="720"/>
      <w:contextualSpacing/>
    </w:pPr>
  </w:style>
  <w:style w:type="character" w:customStyle="1" w:styleId="Heading1Char">
    <w:name w:val="Heading 1 Char"/>
    <w:basedOn w:val="DefaultParagraphFont"/>
    <w:link w:val="Heading1"/>
    <w:uiPriority w:val="9"/>
    <w:rsid w:val="002D3A6F"/>
    <w:rPr>
      <w:rFonts w:ascii="Arial" w:eastAsia="Arial" w:hAnsi="Arial" w:cs="Arial"/>
      <w:b/>
      <w:color w:val="002060"/>
      <w:sz w:val="32"/>
      <w:szCs w:val="32"/>
      <w:lang w:eastAsia="de-DE"/>
    </w:rPr>
  </w:style>
  <w:style w:type="paragraph" w:styleId="TOCHeading">
    <w:name w:val="TOC Heading"/>
    <w:basedOn w:val="Heading1"/>
    <w:next w:val="Normal"/>
    <w:uiPriority w:val="39"/>
    <w:unhideWhenUsed/>
    <w:qFormat/>
    <w:rsid w:val="00067A62"/>
    <w:pPr>
      <w:spacing w:line="259" w:lineRule="auto"/>
      <w:outlineLvl w:val="9"/>
    </w:pPr>
  </w:style>
  <w:style w:type="paragraph" w:styleId="TOC2">
    <w:name w:val="toc 2"/>
    <w:basedOn w:val="Normal"/>
    <w:next w:val="Normal"/>
    <w:autoRedefine/>
    <w:uiPriority w:val="39"/>
    <w:unhideWhenUsed/>
    <w:rsid w:val="0065667A"/>
    <w:pPr>
      <w:tabs>
        <w:tab w:val="right" w:leader="dot" w:pos="9062"/>
      </w:tabs>
      <w:spacing w:after="100" w:line="259" w:lineRule="auto"/>
      <w:ind w:left="220"/>
    </w:pPr>
    <w:rPr>
      <w:rFonts w:asciiTheme="minorHAnsi" w:hAnsiTheme="minorHAnsi"/>
    </w:rPr>
  </w:style>
  <w:style w:type="paragraph" w:styleId="TOC1">
    <w:name w:val="toc 1"/>
    <w:basedOn w:val="Normal"/>
    <w:next w:val="Normal"/>
    <w:autoRedefine/>
    <w:uiPriority w:val="39"/>
    <w:unhideWhenUsed/>
    <w:rsid w:val="00067A62"/>
    <w:pPr>
      <w:spacing w:after="100" w:line="259" w:lineRule="auto"/>
    </w:pPr>
    <w:rPr>
      <w:rFonts w:asciiTheme="minorHAnsi" w:hAnsiTheme="minorHAnsi"/>
    </w:rPr>
  </w:style>
  <w:style w:type="paragraph" w:styleId="TOC3">
    <w:name w:val="toc 3"/>
    <w:basedOn w:val="Normal"/>
    <w:next w:val="Normal"/>
    <w:autoRedefine/>
    <w:uiPriority w:val="39"/>
    <w:unhideWhenUsed/>
    <w:rsid w:val="00067A62"/>
    <w:pPr>
      <w:spacing w:after="100" w:line="259" w:lineRule="auto"/>
      <w:ind w:left="440"/>
    </w:pPr>
    <w:rPr>
      <w:rFonts w:asciiTheme="minorHAnsi" w:hAnsiTheme="minorHAnsi"/>
    </w:rPr>
  </w:style>
  <w:style w:type="paragraph" w:styleId="Header">
    <w:name w:val="header"/>
    <w:basedOn w:val="Normal"/>
    <w:link w:val="HeaderChar"/>
    <w:uiPriority w:val="99"/>
    <w:unhideWhenUsed/>
    <w:rsid w:val="007A4451"/>
    <w:pPr>
      <w:tabs>
        <w:tab w:val="center" w:pos="4536"/>
        <w:tab w:val="right" w:pos="9072"/>
      </w:tabs>
    </w:pPr>
  </w:style>
  <w:style w:type="character" w:customStyle="1" w:styleId="HeaderChar">
    <w:name w:val="Header Char"/>
    <w:basedOn w:val="DefaultParagraphFont"/>
    <w:link w:val="Header"/>
    <w:uiPriority w:val="99"/>
    <w:rsid w:val="007A4451"/>
    <w:rPr>
      <w:rFonts w:ascii="Times New Roman" w:eastAsiaTheme="minorEastAsia" w:hAnsi="Times New Roman" w:cs="Times New Roman"/>
      <w:lang w:eastAsia="de-DE"/>
    </w:rPr>
  </w:style>
  <w:style w:type="paragraph" w:styleId="Footer">
    <w:name w:val="footer"/>
    <w:basedOn w:val="Normal"/>
    <w:link w:val="FooterChar"/>
    <w:uiPriority w:val="99"/>
    <w:unhideWhenUsed/>
    <w:rsid w:val="007A4451"/>
    <w:pPr>
      <w:tabs>
        <w:tab w:val="center" w:pos="4536"/>
        <w:tab w:val="right" w:pos="9072"/>
      </w:tabs>
    </w:pPr>
  </w:style>
  <w:style w:type="character" w:customStyle="1" w:styleId="FooterChar">
    <w:name w:val="Footer Char"/>
    <w:basedOn w:val="DefaultParagraphFont"/>
    <w:link w:val="Footer"/>
    <w:uiPriority w:val="99"/>
    <w:rsid w:val="007A4451"/>
    <w:rPr>
      <w:rFonts w:ascii="Times New Roman" w:eastAsiaTheme="minorEastAsia" w:hAnsi="Times New Roman" w:cs="Times New Roman"/>
      <w:lang w:eastAsia="de-DE"/>
    </w:rPr>
  </w:style>
  <w:style w:type="paragraph" w:styleId="FootnoteText">
    <w:name w:val="footnote text"/>
    <w:basedOn w:val="Normal"/>
    <w:link w:val="FootnoteTextChar"/>
    <w:uiPriority w:val="99"/>
    <w:semiHidden/>
    <w:unhideWhenUsed/>
    <w:rsid w:val="007A4451"/>
    <w:rPr>
      <w:sz w:val="20"/>
      <w:szCs w:val="20"/>
    </w:rPr>
  </w:style>
  <w:style w:type="character" w:customStyle="1" w:styleId="FootnoteTextChar">
    <w:name w:val="Footnote Text Char"/>
    <w:basedOn w:val="DefaultParagraphFont"/>
    <w:link w:val="FootnoteText"/>
    <w:uiPriority w:val="99"/>
    <w:semiHidden/>
    <w:rsid w:val="007A4451"/>
    <w:rPr>
      <w:rFonts w:ascii="Times New Roman" w:eastAsiaTheme="minorEastAsia" w:hAnsi="Times New Roman" w:cs="Times New Roman"/>
      <w:sz w:val="20"/>
      <w:szCs w:val="20"/>
      <w:lang w:eastAsia="de-DE"/>
    </w:rPr>
  </w:style>
  <w:style w:type="character" w:styleId="FootnoteReference">
    <w:name w:val="footnote reference"/>
    <w:basedOn w:val="DefaultParagraphFont"/>
    <w:uiPriority w:val="99"/>
    <w:semiHidden/>
    <w:unhideWhenUsed/>
    <w:rsid w:val="007A4451"/>
    <w:rPr>
      <w:vertAlign w:val="superscript"/>
    </w:rPr>
  </w:style>
  <w:style w:type="character" w:styleId="CommentReference">
    <w:name w:val="annotation reference"/>
    <w:basedOn w:val="DefaultParagraphFont"/>
    <w:rsid w:val="008159C8"/>
    <w:rPr>
      <w:sz w:val="16"/>
      <w:szCs w:val="16"/>
    </w:rPr>
  </w:style>
  <w:style w:type="paragraph" w:styleId="CommentText">
    <w:name w:val="annotation text"/>
    <w:basedOn w:val="Normal"/>
    <w:link w:val="CommentTextChar"/>
    <w:rsid w:val="008159C8"/>
    <w:rPr>
      <w:sz w:val="20"/>
      <w:szCs w:val="20"/>
    </w:rPr>
  </w:style>
  <w:style w:type="character" w:customStyle="1" w:styleId="CommentTextChar">
    <w:name w:val="Comment Text Char"/>
    <w:basedOn w:val="DefaultParagraphFont"/>
    <w:link w:val="CommentText"/>
    <w:rsid w:val="008159C8"/>
    <w:rPr>
      <w:rFonts w:ascii="Times New Roman" w:eastAsiaTheme="minorEastAsia" w:hAnsi="Times New Roman" w:cs="Times New Roman"/>
      <w:sz w:val="20"/>
      <w:szCs w:val="20"/>
      <w:lang w:eastAsia="de-DE"/>
    </w:rPr>
  </w:style>
  <w:style w:type="paragraph" w:styleId="BalloonText">
    <w:name w:val="Balloon Text"/>
    <w:basedOn w:val="Normal"/>
    <w:link w:val="BalloonTextChar"/>
    <w:uiPriority w:val="99"/>
    <w:semiHidden/>
    <w:unhideWhenUsed/>
    <w:rsid w:val="00815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9C8"/>
    <w:rPr>
      <w:rFonts w:ascii="Segoe UI" w:eastAsiaTheme="minorEastAsia" w:hAnsi="Segoe UI" w:cs="Segoe UI"/>
      <w:sz w:val="18"/>
      <w:szCs w:val="18"/>
      <w:lang w:eastAsia="de-DE"/>
    </w:rPr>
  </w:style>
  <w:style w:type="character" w:customStyle="1" w:styleId="Heading3Char">
    <w:name w:val="Heading 3 Char"/>
    <w:basedOn w:val="DefaultParagraphFont"/>
    <w:link w:val="Heading3"/>
    <w:uiPriority w:val="9"/>
    <w:rsid w:val="00FC2D07"/>
    <w:rPr>
      <w:rFonts w:asciiTheme="majorHAnsi" w:eastAsiaTheme="majorEastAsia" w:hAnsiTheme="majorHAnsi" w:cstheme="majorBidi"/>
      <w:color w:val="1F4D78" w:themeColor="accent1" w:themeShade="7F"/>
      <w:sz w:val="24"/>
      <w:szCs w:val="24"/>
      <w:lang w:eastAsia="de-DE"/>
    </w:rPr>
  </w:style>
  <w:style w:type="table" w:customStyle="1" w:styleId="TableNormal1">
    <w:name w:val="Table Normal1"/>
    <w:uiPriority w:val="2"/>
    <w:semiHidden/>
    <w:unhideWhenUsed/>
    <w:qFormat/>
    <w:rsid w:val="004C7191"/>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946742"/>
    <w:rPr>
      <w:color w:val="0563C1" w:themeColor="hyperlink"/>
      <w:u w:val="single"/>
    </w:rPr>
  </w:style>
  <w:style w:type="character" w:customStyle="1" w:styleId="Heading2Char">
    <w:name w:val="Heading 2 Char"/>
    <w:basedOn w:val="DefaultParagraphFont"/>
    <w:link w:val="Heading2"/>
    <w:uiPriority w:val="9"/>
    <w:rsid w:val="00AF739F"/>
    <w:rPr>
      <w:rFonts w:ascii="Arial" w:eastAsiaTheme="majorEastAsia" w:hAnsi="Arial" w:cstheme="majorBidi"/>
      <w:color w:val="002060"/>
      <w:sz w:val="28"/>
      <w:szCs w:val="26"/>
      <w:lang w:eastAsia="de-DE"/>
    </w:rPr>
  </w:style>
  <w:style w:type="paragraph" w:styleId="CommentSubject">
    <w:name w:val="annotation subject"/>
    <w:basedOn w:val="CommentText"/>
    <w:next w:val="CommentText"/>
    <w:link w:val="CommentSubjectChar"/>
    <w:uiPriority w:val="99"/>
    <w:semiHidden/>
    <w:unhideWhenUsed/>
    <w:rsid w:val="0098644F"/>
    <w:rPr>
      <w:b/>
      <w:bCs/>
    </w:rPr>
  </w:style>
  <w:style w:type="character" w:customStyle="1" w:styleId="CommentSubjectChar">
    <w:name w:val="Comment Subject Char"/>
    <w:basedOn w:val="CommentTextChar"/>
    <w:link w:val="CommentSubject"/>
    <w:uiPriority w:val="99"/>
    <w:semiHidden/>
    <w:rsid w:val="0098644F"/>
    <w:rPr>
      <w:rFonts w:ascii="Times New Roman" w:eastAsiaTheme="minorEastAsia" w:hAnsi="Times New Roman" w:cs="Times New Roman"/>
      <w:b/>
      <w:bCs/>
      <w:sz w:val="20"/>
      <w:szCs w:val="20"/>
      <w:lang w:eastAsia="de-DE"/>
    </w:rPr>
  </w:style>
  <w:style w:type="paragraph" w:styleId="Revision">
    <w:name w:val="Revision"/>
    <w:hidden/>
    <w:uiPriority w:val="99"/>
    <w:semiHidden/>
    <w:rsid w:val="002F5485"/>
    <w:pPr>
      <w:spacing w:after="0" w:line="240" w:lineRule="auto"/>
    </w:pPr>
    <w:rPr>
      <w:rFonts w:ascii="Times New Roman" w:eastAsiaTheme="minorEastAsia" w:hAnsi="Times New Roman" w:cs="Times New Roman"/>
      <w:lang w:eastAsia="de-DE"/>
    </w:rPr>
  </w:style>
  <w:style w:type="character" w:customStyle="1" w:styleId="NichtaufgelsteErwhnung1">
    <w:name w:val="Nicht aufgelöste Erwähnung1"/>
    <w:basedOn w:val="DefaultParagraphFont"/>
    <w:uiPriority w:val="99"/>
    <w:semiHidden/>
    <w:unhideWhenUsed/>
    <w:rsid w:val="00B07E81"/>
    <w:rPr>
      <w:color w:val="605E5C"/>
      <w:shd w:val="clear" w:color="auto" w:fill="E1DFDD"/>
    </w:rPr>
  </w:style>
  <w:style w:type="character" w:styleId="UnresolvedMention">
    <w:name w:val="Unresolved Mention"/>
    <w:basedOn w:val="DefaultParagraphFont"/>
    <w:uiPriority w:val="99"/>
    <w:semiHidden/>
    <w:unhideWhenUsed/>
    <w:rsid w:val="00CE1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346">
      <w:bodyDiv w:val="1"/>
      <w:marLeft w:val="0"/>
      <w:marRight w:val="0"/>
      <w:marTop w:val="0"/>
      <w:marBottom w:val="0"/>
      <w:divBdr>
        <w:top w:val="none" w:sz="0" w:space="0" w:color="auto"/>
        <w:left w:val="none" w:sz="0" w:space="0" w:color="auto"/>
        <w:bottom w:val="none" w:sz="0" w:space="0" w:color="auto"/>
        <w:right w:val="none" w:sz="0" w:space="0" w:color="auto"/>
      </w:divBdr>
    </w:div>
    <w:div w:id="90125229">
      <w:bodyDiv w:val="1"/>
      <w:marLeft w:val="0"/>
      <w:marRight w:val="0"/>
      <w:marTop w:val="0"/>
      <w:marBottom w:val="0"/>
      <w:divBdr>
        <w:top w:val="none" w:sz="0" w:space="0" w:color="auto"/>
        <w:left w:val="none" w:sz="0" w:space="0" w:color="auto"/>
        <w:bottom w:val="none" w:sz="0" w:space="0" w:color="auto"/>
        <w:right w:val="none" w:sz="0" w:space="0" w:color="auto"/>
      </w:divBdr>
    </w:div>
    <w:div w:id="164516409">
      <w:bodyDiv w:val="1"/>
      <w:marLeft w:val="0"/>
      <w:marRight w:val="0"/>
      <w:marTop w:val="0"/>
      <w:marBottom w:val="0"/>
      <w:divBdr>
        <w:top w:val="none" w:sz="0" w:space="0" w:color="auto"/>
        <w:left w:val="none" w:sz="0" w:space="0" w:color="auto"/>
        <w:bottom w:val="none" w:sz="0" w:space="0" w:color="auto"/>
        <w:right w:val="none" w:sz="0" w:space="0" w:color="auto"/>
      </w:divBdr>
    </w:div>
    <w:div w:id="274409367">
      <w:bodyDiv w:val="1"/>
      <w:marLeft w:val="0"/>
      <w:marRight w:val="0"/>
      <w:marTop w:val="0"/>
      <w:marBottom w:val="0"/>
      <w:divBdr>
        <w:top w:val="none" w:sz="0" w:space="0" w:color="auto"/>
        <w:left w:val="none" w:sz="0" w:space="0" w:color="auto"/>
        <w:bottom w:val="none" w:sz="0" w:space="0" w:color="auto"/>
        <w:right w:val="none" w:sz="0" w:space="0" w:color="auto"/>
      </w:divBdr>
    </w:div>
    <w:div w:id="275868404">
      <w:bodyDiv w:val="1"/>
      <w:marLeft w:val="0"/>
      <w:marRight w:val="0"/>
      <w:marTop w:val="0"/>
      <w:marBottom w:val="0"/>
      <w:divBdr>
        <w:top w:val="none" w:sz="0" w:space="0" w:color="auto"/>
        <w:left w:val="none" w:sz="0" w:space="0" w:color="auto"/>
        <w:bottom w:val="none" w:sz="0" w:space="0" w:color="auto"/>
        <w:right w:val="none" w:sz="0" w:space="0" w:color="auto"/>
      </w:divBdr>
    </w:div>
    <w:div w:id="352149209">
      <w:bodyDiv w:val="1"/>
      <w:marLeft w:val="0"/>
      <w:marRight w:val="0"/>
      <w:marTop w:val="0"/>
      <w:marBottom w:val="0"/>
      <w:divBdr>
        <w:top w:val="none" w:sz="0" w:space="0" w:color="auto"/>
        <w:left w:val="none" w:sz="0" w:space="0" w:color="auto"/>
        <w:bottom w:val="none" w:sz="0" w:space="0" w:color="auto"/>
        <w:right w:val="none" w:sz="0" w:space="0" w:color="auto"/>
      </w:divBdr>
    </w:div>
    <w:div w:id="540241916">
      <w:bodyDiv w:val="1"/>
      <w:marLeft w:val="0"/>
      <w:marRight w:val="0"/>
      <w:marTop w:val="0"/>
      <w:marBottom w:val="0"/>
      <w:divBdr>
        <w:top w:val="none" w:sz="0" w:space="0" w:color="auto"/>
        <w:left w:val="none" w:sz="0" w:space="0" w:color="auto"/>
        <w:bottom w:val="none" w:sz="0" w:space="0" w:color="auto"/>
        <w:right w:val="none" w:sz="0" w:space="0" w:color="auto"/>
      </w:divBdr>
    </w:div>
    <w:div w:id="658852090">
      <w:bodyDiv w:val="1"/>
      <w:marLeft w:val="0"/>
      <w:marRight w:val="0"/>
      <w:marTop w:val="0"/>
      <w:marBottom w:val="0"/>
      <w:divBdr>
        <w:top w:val="none" w:sz="0" w:space="0" w:color="auto"/>
        <w:left w:val="none" w:sz="0" w:space="0" w:color="auto"/>
        <w:bottom w:val="none" w:sz="0" w:space="0" w:color="auto"/>
        <w:right w:val="none" w:sz="0" w:space="0" w:color="auto"/>
      </w:divBdr>
    </w:div>
    <w:div w:id="740442058">
      <w:bodyDiv w:val="1"/>
      <w:marLeft w:val="0"/>
      <w:marRight w:val="0"/>
      <w:marTop w:val="0"/>
      <w:marBottom w:val="0"/>
      <w:divBdr>
        <w:top w:val="none" w:sz="0" w:space="0" w:color="auto"/>
        <w:left w:val="none" w:sz="0" w:space="0" w:color="auto"/>
        <w:bottom w:val="none" w:sz="0" w:space="0" w:color="auto"/>
        <w:right w:val="none" w:sz="0" w:space="0" w:color="auto"/>
      </w:divBdr>
    </w:div>
    <w:div w:id="755513562">
      <w:bodyDiv w:val="1"/>
      <w:marLeft w:val="0"/>
      <w:marRight w:val="0"/>
      <w:marTop w:val="0"/>
      <w:marBottom w:val="0"/>
      <w:divBdr>
        <w:top w:val="none" w:sz="0" w:space="0" w:color="auto"/>
        <w:left w:val="none" w:sz="0" w:space="0" w:color="auto"/>
        <w:bottom w:val="none" w:sz="0" w:space="0" w:color="auto"/>
        <w:right w:val="none" w:sz="0" w:space="0" w:color="auto"/>
      </w:divBdr>
    </w:div>
    <w:div w:id="874730584">
      <w:bodyDiv w:val="1"/>
      <w:marLeft w:val="0"/>
      <w:marRight w:val="0"/>
      <w:marTop w:val="0"/>
      <w:marBottom w:val="0"/>
      <w:divBdr>
        <w:top w:val="none" w:sz="0" w:space="0" w:color="auto"/>
        <w:left w:val="none" w:sz="0" w:space="0" w:color="auto"/>
        <w:bottom w:val="none" w:sz="0" w:space="0" w:color="auto"/>
        <w:right w:val="none" w:sz="0" w:space="0" w:color="auto"/>
      </w:divBdr>
    </w:div>
    <w:div w:id="890961972">
      <w:bodyDiv w:val="1"/>
      <w:marLeft w:val="0"/>
      <w:marRight w:val="0"/>
      <w:marTop w:val="0"/>
      <w:marBottom w:val="0"/>
      <w:divBdr>
        <w:top w:val="none" w:sz="0" w:space="0" w:color="auto"/>
        <w:left w:val="none" w:sz="0" w:space="0" w:color="auto"/>
        <w:bottom w:val="none" w:sz="0" w:space="0" w:color="auto"/>
        <w:right w:val="none" w:sz="0" w:space="0" w:color="auto"/>
      </w:divBdr>
    </w:div>
    <w:div w:id="1128086168">
      <w:bodyDiv w:val="1"/>
      <w:marLeft w:val="0"/>
      <w:marRight w:val="0"/>
      <w:marTop w:val="0"/>
      <w:marBottom w:val="0"/>
      <w:divBdr>
        <w:top w:val="none" w:sz="0" w:space="0" w:color="auto"/>
        <w:left w:val="none" w:sz="0" w:space="0" w:color="auto"/>
        <w:bottom w:val="none" w:sz="0" w:space="0" w:color="auto"/>
        <w:right w:val="none" w:sz="0" w:space="0" w:color="auto"/>
      </w:divBdr>
    </w:div>
    <w:div w:id="1182089124">
      <w:bodyDiv w:val="1"/>
      <w:marLeft w:val="0"/>
      <w:marRight w:val="0"/>
      <w:marTop w:val="0"/>
      <w:marBottom w:val="0"/>
      <w:divBdr>
        <w:top w:val="none" w:sz="0" w:space="0" w:color="auto"/>
        <w:left w:val="none" w:sz="0" w:space="0" w:color="auto"/>
        <w:bottom w:val="none" w:sz="0" w:space="0" w:color="auto"/>
        <w:right w:val="none" w:sz="0" w:space="0" w:color="auto"/>
      </w:divBdr>
    </w:div>
    <w:div w:id="1197154308">
      <w:bodyDiv w:val="1"/>
      <w:marLeft w:val="0"/>
      <w:marRight w:val="0"/>
      <w:marTop w:val="0"/>
      <w:marBottom w:val="0"/>
      <w:divBdr>
        <w:top w:val="none" w:sz="0" w:space="0" w:color="auto"/>
        <w:left w:val="none" w:sz="0" w:space="0" w:color="auto"/>
        <w:bottom w:val="none" w:sz="0" w:space="0" w:color="auto"/>
        <w:right w:val="none" w:sz="0" w:space="0" w:color="auto"/>
      </w:divBdr>
    </w:div>
    <w:div w:id="1276864609">
      <w:bodyDiv w:val="1"/>
      <w:marLeft w:val="0"/>
      <w:marRight w:val="0"/>
      <w:marTop w:val="0"/>
      <w:marBottom w:val="0"/>
      <w:divBdr>
        <w:top w:val="none" w:sz="0" w:space="0" w:color="auto"/>
        <w:left w:val="none" w:sz="0" w:space="0" w:color="auto"/>
        <w:bottom w:val="none" w:sz="0" w:space="0" w:color="auto"/>
        <w:right w:val="none" w:sz="0" w:space="0" w:color="auto"/>
      </w:divBdr>
    </w:div>
    <w:div w:id="1318337967">
      <w:bodyDiv w:val="1"/>
      <w:marLeft w:val="0"/>
      <w:marRight w:val="0"/>
      <w:marTop w:val="0"/>
      <w:marBottom w:val="0"/>
      <w:divBdr>
        <w:top w:val="none" w:sz="0" w:space="0" w:color="auto"/>
        <w:left w:val="none" w:sz="0" w:space="0" w:color="auto"/>
        <w:bottom w:val="none" w:sz="0" w:space="0" w:color="auto"/>
        <w:right w:val="none" w:sz="0" w:space="0" w:color="auto"/>
      </w:divBdr>
    </w:div>
    <w:div w:id="1375034209">
      <w:bodyDiv w:val="1"/>
      <w:marLeft w:val="0"/>
      <w:marRight w:val="0"/>
      <w:marTop w:val="0"/>
      <w:marBottom w:val="0"/>
      <w:divBdr>
        <w:top w:val="none" w:sz="0" w:space="0" w:color="auto"/>
        <w:left w:val="none" w:sz="0" w:space="0" w:color="auto"/>
        <w:bottom w:val="none" w:sz="0" w:space="0" w:color="auto"/>
        <w:right w:val="none" w:sz="0" w:space="0" w:color="auto"/>
      </w:divBdr>
    </w:div>
    <w:div w:id="1417753066">
      <w:bodyDiv w:val="1"/>
      <w:marLeft w:val="0"/>
      <w:marRight w:val="0"/>
      <w:marTop w:val="0"/>
      <w:marBottom w:val="0"/>
      <w:divBdr>
        <w:top w:val="none" w:sz="0" w:space="0" w:color="auto"/>
        <w:left w:val="none" w:sz="0" w:space="0" w:color="auto"/>
        <w:bottom w:val="none" w:sz="0" w:space="0" w:color="auto"/>
        <w:right w:val="none" w:sz="0" w:space="0" w:color="auto"/>
      </w:divBdr>
    </w:div>
    <w:div w:id="1431076842">
      <w:bodyDiv w:val="1"/>
      <w:marLeft w:val="0"/>
      <w:marRight w:val="0"/>
      <w:marTop w:val="0"/>
      <w:marBottom w:val="0"/>
      <w:divBdr>
        <w:top w:val="none" w:sz="0" w:space="0" w:color="auto"/>
        <w:left w:val="none" w:sz="0" w:space="0" w:color="auto"/>
        <w:bottom w:val="none" w:sz="0" w:space="0" w:color="auto"/>
        <w:right w:val="none" w:sz="0" w:space="0" w:color="auto"/>
      </w:divBdr>
    </w:div>
    <w:div w:id="1437217959">
      <w:bodyDiv w:val="1"/>
      <w:marLeft w:val="0"/>
      <w:marRight w:val="0"/>
      <w:marTop w:val="0"/>
      <w:marBottom w:val="0"/>
      <w:divBdr>
        <w:top w:val="none" w:sz="0" w:space="0" w:color="auto"/>
        <w:left w:val="none" w:sz="0" w:space="0" w:color="auto"/>
        <w:bottom w:val="none" w:sz="0" w:space="0" w:color="auto"/>
        <w:right w:val="none" w:sz="0" w:space="0" w:color="auto"/>
      </w:divBdr>
    </w:div>
    <w:div w:id="1459178347">
      <w:bodyDiv w:val="1"/>
      <w:marLeft w:val="0"/>
      <w:marRight w:val="0"/>
      <w:marTop w:val="0"/>
      <w:marBottom w:val="0"/>
      <w:divBdr>
        <w:top w:val="none" w:sz="0" w:space="0" w:color="auto"/>
        <w:left w:val="none" w:sz="0" w:space="0" w:color="auto"/>
        <w:bottom w:val="none" w:sz="0" w:space="0" w:color="auto"/>
        <w:right w:val="none" w:sz="0" w:space="0" w:color="auto"/>
      </w:divBdr>
    </w:div>
    <w:div w:id="1467120315">
      <w:bodyDiv w:val="1"/>
      <w:marLeft w:val="0"/>
      <w:marRight w:val="0"/>
      <w:marTop w:val="0"/>
      <w:marBottom w:val="0"/>
      <w:divBdr>
        <w:top w:val="none" w:sz="0" w:space="0" w:color="auto"/>
        <w:left w:val="none" w:sz="0" w:space="0" w:color="auto"/>
        <w:bottom w:val="none" w:sz="0" w:space="0" w:color="auto"/>
        <w:right w:val="none" w:sz="0" w:space="0" w:color="auto"/>
      </w:divBdr>
    </w:div>
    <w:div w:id="1537235941">
      <w:bodyDiv w:val="1"/>
      <w:marLeft w:val="0"/>
      <w:marRight w:val="0"/>
      <w:marTop w:val="0"/>
      <w:marBottom w:val="0"/>
      <w:divBdr>
        <w:top w:val="none" w:sz="0" w:space="0" w:color="auto"/>
        <w:left w:val="none" w:sz="0" w:space="0" w:color="auto"/>
        <w:bottom w:val="none" w:sz="0" w:space="0" w:color="auto"/>
        <w:right w:val="none" w:sz="0" w:space="0" w:color="auto"/>
      </w:divBdr>
    </w:div>
    <w:div w:id="1570843667">
      <w:bodyDiv w:val="1"/>
      <w:marLeft w:val="0"/>
      <w:marRight w:val="0"/>
      <w:marTop w:val="0"/>
      <w:marBottom w:val="0"/>
      <w:divBdr>
        <w:top w:val="none" w:sz="0" w:space="0" w:color="auto"/>
        <w:left w:val="none" w:sz="0" w:space="0" w:color="auto"/>
        <w:bottom w:val="none" w:sz="0" w:space="0" w:color="auto"/>
        <w:right w:val="none" w:sz="0" w:space="0" w:color="auto"/>
      </w:divBdr>
    </w:div>
    <w:div w:id="1575696878">
      <w:bodyDiv w:val="1"/>
      <w:marLeft w:val="0"/>
      <w:marRight w:val="0"/>
      <w:marTop w:val="0"/>
      <w:marBottom w:val="0"/>
      <w:divBdr>
        <w:top w:val="none" w:sz="0" w:space="0" w:color="auto"/>
        <w:left w:val="none" w:sz="0" w:space="0" w:color="auto"/>
        <w:bottom w:val="none" w:sz="0" w:space="0" w:color="auto"/>
        <w:right w:val="none" w:sz="0" w:space="0" w:color="auto"/>
      </w:divBdr>
    </w:div>
    <w:div w:id="1729450000">
      <w:bodyDiv w:val="1"/>
      <w:marLeft w:val="0"/>
      <w:marRight w:val="0"/>
      <w:marTop w:val="0"/>
      <w:marBottom w:val="0"/>
      <w:divBdr>
        <w:top w:val="none" w:sz="0" w:space="0" w:color="auto"/>
        <w:left w:val="none" w:sz="0" w:space="0" w:color="auto"/>
        <w:bottom w:val="none" w:sz="0" w:space="0" w:color="auto"/>
        <w:right w:val="none" w:sz="0" w:space="0" w:color="auto"/>
      </w:divBdr>
    </w:div>
    <w:div w:id="1814326041">
      <w:bodyDiv w:val="1"/>
      <w:marLeft w:val="0"/>
      <w:marRight w:val="0"/>
      <w:marTop w:val="0"/>
      <w:marBottom w:val="0"/>
      <w:divBdr>
        <w:top w:val="none" w:sz="0" w:space="0" w:color="auto"/>
        <w:left w:val="none" w:sz="0" w:space="0" w:color="auto"/>
        <w:bottom w:val="none" w:sz="0" w:space="0" w:color="auto"/>
        <w:right w:val="none" w:sz="0" w:space="0" w:color="auto"/>
      </w:divBdr>
    </w:div>
    <w:div w:id="1843428039">
      <w:bodyDiv w:val="1"/>
      <w:marLeft w:val="0"/>
      <w:marRight w:val="0"/>
      <w:marTop w:val="0"/>
      <w:marBottom w:val="0"/>
      <w:divBdr>
        <w:top w:val="none" w:sz="0" w:space="0" w:color="auto"/>
        <w:left w:val="none" w:sz="0" w:space="0" w:color="auto"/>
        <w:bottom w:val="none" w:sz="0" w:space="0" w:color="auto"/>
        <w:right w:val="none" w:sz="0" w:space="0" w:color="auto"/>
      </w:divBdr>
    </w:div>
    <w:div w:id="1904367490">
      <w:bodyDiv w:val="1"/>
      <w:marLeft w:val="0"/>
      <w:marRight w:val="0"/>
      <w:marTop w:val="0"/>
      <w:marBottom w:val="0"/>
      <w:divBdr>
        <w:top w:val="none" w:sz="0" w:space="0" w:color="auto"/>
        <w:left w:val="none" w:sz="0" w:space="0" w:color="auto"/>
        <w:bottom w:val="none" w:sz="0" w:space="0" w:color="auto"/>
        <w:right w:val="none" w:sz="0" w:space="0" w:color="auto"/>
      </w:divBdr>
    </w:div>
    <w:div w:id="1934051265">
      <w:bodyDiv w:val="1"/>
      <w:marLeft w:val="0"/>
      <w:marRight w:val="0"/>
      <w:marTop w:val="0"/>
      <w:marBottom w:val="0"/>
      <w:divBdr>
        <w:top w:val="none" w:sz="0" w:space="0" w:color="auto"/>
        <w:left w:val="none" w:sz="0" w:space="0" w:color="auto"/>
        <w:bottom w:val="none" w:sz="0" w:space="0" w:color="auto"/>
        <w:right w:val="none" w:sz="0" w:space="0" w:color="auto"/>
      </w:divBdr>
    </w:div>
    <w:div w:id="203989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udenberg.integrityline.app/"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freudenberg.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285535E68F54449B8CB3D91D5B99A2" ma:contentTypeVersion="17" ma:contentTypeDescription="Create a new document." ma:contentTypeScope="" ma:versionID="749c2d94c0ada4e2b15d49666434b8a5">
  <xsd:schema xmlns:xsd="http://www.w3.org/2001/XMLSchema" xmlns:xs="http://www.w3.org/2001/XMLSchema" xmlns:p="http://schemas.microsoft.com/office/2006/metadata/properties" xmlns:ns2="7e751f50-a691-44d4-8995-c9d85633dc8f" xmlns:ns3="83c824b6-5268-40e9-a345-5c3947f2eb7d" targetNamespace="http://schemas.microsoft.com/office/2006/metadata/properties" ma:root="true" ma:fieldsID="e213cbf9d889a36a8fa6c73907602a6c" ns2:_="" ns3:_="">
    <xsd:import namespace="7e751f50-a691-44d4-8995-c9d85633dc8f"/>
    <xsd:import namespace="83c824b6-5268-40e9-a345-5c3947f2eb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51f50-a691-44d4-8995-c9d85633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824b6-5268-40e9-a345-5c3947f2eb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73a048a-c0c9-44dd-b2f8-b56ffeaa5e3d}" ma:internalName="TaxCatchAll" ma:showField="CatchAllData" ma:web="83c824b6-5268-40e9-a345-5c3947f2e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3c824b6-5268-40e9-a345-5c3947f2eb7d" xsi:nil="true"/>
    <lcf76f155ced4ddcb4097134ff3c332f xmlns="7e751f50-a691-44d4-8995-c9d85633dc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84F1BB-B480-47AF-9894-D965A8F9F040}">
  <ds:schemaRefs>
    <ds:schemaRef ds:uri="http://schemas.openxmlformats.org/officeDocument/2006/bibliography"/>
  </ds:schemaRefs>
</ds:datastoreItem>
</file>

<file path=customXml/itemProps2.xml><?xml version="1.0" encoding="utf-8"?>
<ds:datastoreItem xmlns:ds="http://schemas.openxmlformats.org/officeDocument/2006/customXml" ds:itemID="{934246ED-D695-44AA-87A1-DE21E009735A}"/>
</file>

<file path=customXml/itemProps3.xml><?xml version="1.0" encoding="utf-8"?>
<ds:datastoreItem xmlns:ds="http://schemas.openxmlformats.org/officeDocument/2006/customXml" ds:itemID="{36487F22-7C2A-4C93-A773-D61C9D5E5F69}"/>
</file>

<file path=customXml/itemProps4.xml><?xml version="1.0" encoding="utf-8"?>
<ds:datastoreItem xmlns:ds="http://schemas.openxmlformats.org/officeDocument/2006/customXml" ds:itemID="{C44BEE4E-9CD0-45B1-8E0B-03A0629FA0B8}"/>
</file>

<file path=docMetadata/LabelInfo.xml><?xml version="1.0" encoding="utf-8"?>
<clbl:labelList xmlns:clbl="http://schemas.microsoft.com/office/2020/mipLabelMetadata">
  <clbl:label id="{41f6dd24-d674-4469-bea3-7d76697f0bbf}" enabled="1" method="Standard" siteId="{c7b07781-06f3-41d7-b40f-5b2de1018509}" removed="0"/>
  <clbl:label id="{b0078d80-d8fa-41c0-a03d-2fc8bfbf8ef3}" enabled="1" method="Standard" siteId="{1a5fb97d-e8d3-49e2-b059-92746ee77d81}"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2957</Words>
  <Characters>16855</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SZA Schilling, Zutt &amp; Anschuetz Rechtsanwalts AG</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Klug</dc:creator>
  <cp:keywords/>
  <dc:description/>
  <cp:lastModifiedBy>Precup, Gina</cp:lastModifiedBy>
  <cp:revision>4</cp:revision>
  <cp:lastPrinted>2022-06-29T08:03:00Z</cp:lastPrinted>
  <dcterms:created xsi:type="dcterms:W3CDTF">2025-09-12T12:09:00Z</dcterms:created>
  <dcterms:modified xsi:type="dcterms:W3CDTF">2025-09-15T06:53:00Z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DOCID">
    <vt:lpwstr>MHDOCS01/329196.1</vt:lpwstr>
  </property>
  <property fmtid="{D5CDD505-2E9C-101B-9397-08002B2CF9AE}" pid="4" name="MSIP_Label_b0078d80-d8fa-41c0-a03d-2fc8bfbf8ef3_Enabled">
    <vt:lpwstr>true</vt:lpwstr>
  </property>
  <property fmtid="{D5CDD505-2E9C-101B-9397-08002B2CF9AE}" pid="5" name="MSIP_Label_b0078d80-d8fa-41c0-a03d-2fc8bfbf8ef3_SetDate">
    <vt:lpwstr>2022-02-07T12:52:32Z</vt:lpwstr>
  </property>
  <property fmtid="{D5CDD505-2E9C-101B-9397-08002B2CF9AE}" pid="6" name="MSIP_Label_b0078d80-d8fa-41c0-a03d-2fc8bfbf8ef3_Method">
    <vt:lpwstr>Standard</vt:lpwstr>
  </property>
  <property fmtid="{D5CDD505-2E9C-101B-9397-08002B2CF9AE}" pid="7" name="MSIP_Label_b0078d80-d8fa-41c0-a03d-2fc8bfbf8ef3_Name">
    <vt:lpwstr>b0078d80-d8fa-41c0-a03d-2fc8bfbf8ef3</vt:lpwstr>
  </property>
  <property fmtid="{D5CDD505-2E9C-101B-9397-08002B2CF9AE}" pid="8" name="MSIP_Label_b0078d80-d8fa-41c0-a03d-2fc8bfbf8ef3_SiteId">
    <vt:lpwstr>1a5fb97d-e8d3-49e2-b059-92746ee77d81</vt:lpwstr>
  </property>
  <property fmtid="{D5CDD505-2E9C-101B-9397-08002B2CF9AE}" pid="9" name="MSIP_Label_b0078d80-d8fa-41c0-a03d-2fc8bfbf8ef3_ActionId">
    <vt:lpwstr>f2df7be2-f262-4d12-8882-7d0ce73c14e9</vt:lpwstr>
  </property>
  <property fmtid="{D5CDD505-2E9C-101B-9397-08002B2CF9AE}" pid="10" name="MSIP_Label_b0078d80-d8fa-41c0-a03d-2fc8bfbf8ef3_ContentBits">
    <vt:lpwstr>0</vt:lpwstr>
  </property>
  <property fmtid="{D5CDD505-2E9C-101B-9397-08002B2CF9AE}" pid="11" name="ClassificationContentMarkingFooterShapeIds">
    <vt:lpwstr>34bfb48d,21e80cf4,55f148ff,643c85c4</vt:lpwstr>
  </property>
  <property fmtid="{D5CDD505-2E9C-101B-9397-08002B2CF9AE}" pid="12" name="ClassificationContentMarkingFooterFontProps">
    <vt:lpwstr>#000000,8,Arial</vt:lpwstr>
  </property>
  <property fmtid="{D5CDD505-2E9C-101B-9397-08002B2CF9AE}" pid="13" name="ClassificationContentMarkingFooterText">
    <vt:lpwstr>Internal</vt:lpwstr>
  </property>
  <property fmtid="{D5CDD505-2E9C-101B-9397-08002B2CF9AE}" pid="14" name="ContentTypeId">
    <vt:lpwstr>0x010100B3285535E68F54449B8CB3D91D5B99A2</vt:lpwstr>
  </property>
  <property fmtid="{D5CDD505-2E9C-101B-9397-08002B2CF9AE}" pid="16" name="docLang">
    <vt:lpwstr>de</vt:lpwstr>
  </property>
  <property fmtid="{D5CDD505-2E9C-101B-9397-08002B2CF9AE}" pid="17" name="MediaServiceImageTags">
    <vt:lpwstr/>
  </property>
</Properties>
</file>